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293370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3.1pt;height:0pt;width:56.7pt;z-index:251659264;mso-width-relative:page;mso-height-relative:page;" filled="f" stroked="t" coordsize="21600,21600" o:gfxdata="UEsDBAoAAAAAAIdO4kAAAAAAAAAAAAAAAAAEAAAAZHJzL1BLAwQUAAAACACHTuJAHdbVvtYAAAAI&#10;AQAADwAAAGRycy9kb3ducmV2LnhtbE2PMW/CMBCF90r8B+sqdQMnKUWQxkECqUvbhdAObEd8TaLa&#10;5yg2kP77GjG049N9eu+7Yj1aI840+M6xgnSWgCCune64UfCxf5kuQfiArNE4JgU/5GFdTu4KzLW7&#10;8I7OVWhELGGfo4I2hD6X0tctWfQz1xPH25cbLIYYh0bqAS+x3BqZJclCWuw4LrTY07al+rs6WQWf&#10;myeTHbZyrF/375jpna3evFXq4T5NnkEEGsMfDFf9qA5ldDq6E2svjIJpunqMqIL5IgMRgdU8BXG8&#10;ZVkW8v8D5S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3W1b7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天津现代职业技术学院</w:t>
      </w:r>
    </w:p>
    <w:p>
      <w:pPr>
        <w:ind w:right="105"/>
        <w:jc w:val="right"/>
        <w:rPr>
          <w:rFonts w:eastAsia="黑体"/>
          <w:b/>
          <w:spacing w:val="40"/>
          <w:w w:val="66"/>
          <w:sz w:val="60"/>
          <w:szCs w:val="60"/>
        </w:rPr>
      </w:pPr>
      <w:r>
        <w:rPr>
          <w:rFonts w:hint="eastAsia" w:eastAsia="黑体"/>
          <w:b/>
          <w:spacing w:val="40"/>
          <w:w w:val="66"/>
          <w:sz w:val="60"/>
          <w:szCs w:val="60"/>
        </w:rPr>
        <w:t>学生公寓物业管理项目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TGPC-2024-D-0330</w:t>
      </w:r>
      <w:bookmarkEnd w:id="8"/>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5</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天津现代职业技术学院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天津现代职业技术学院学生公寓物业管理项目</w:t>
      </w:r>
      <w:r>
        <w:rPr>
          <w:rFonts w:ascii="Times New Roman" w:hAnsi="Times New Roman" w:cs="Times New Roman" w:eastAsiaTheme="minorEastAsia"/>
          <w:color w:val="auto"/>
          <w:szCs w:val="32"/>
        </w:rPr>
        <w:t>实施政府采购。现欢迎合格的供应商参加投标。</w:t>
      </w:r>
    </w:p>
    <w:p>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天津现代职业技术学院学生公寓物业管理项目</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TGPC-2024-D-0330</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3944269.83</w:t>
      </w:r>
      <w:r>
        <w:rPr>
          <w:rFonts w:hint="eastAsia" w:ascii="Times New Roman" w:hAnsi="Times New Roman" w:eastAsia="宋体" w:cs="Times New Roman"/>
          <w:color w:val="auto"/>
          <w:lang w:val="en-US" w:eastAsia="zh-CN"/>
        </w:rPr>
        <w:t>元。</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pPr>
        <w:pStyle w:val="29"/>
        <w:spacing w:line="360" w:lineRule="auto"/>
        <w:ind w:firstLine="448" w:firstLineChars="200"/>
        <w:rPr>
          <w:rFonts w:hint="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bookmarkStart w:id="1" w:name="OLE_LINK1"/>
      <w:bookmarkStart w:id="2" w:name="OLE_LINK2"/>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bookmarkEnd w:id="1"/>
    <w:bookmarkEnd w:id="2"/>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9"/>
        <w:spacing w:line="360" w:lineRule="auto"/>
        <w:ind w:firstLine="448" w:firstLineChars="200"/>
        <w:rPr>
          <w:rFonts w:ascii="Times New Roman" w:hAnsi="Times New Roman" w:eastAsia="宋体" w:cs="Times New Roman"/>
          <w:color w:val="auto"/>
        </w:rPr>
      </w:pPr>
      <w:bookmarkStart w:id="3" w:name="OLE_LINK4"/>
      <w:bookmarkStart w:id="4"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w:t>
      </w:r>
      <w:r>
        <w:rPr>
          <w:rFonts w:ascii="Times New Roman" w:hAnsi="Times New Roman" w:eastAsia="宋体" w:cs="Times New Roman"/>
          <w:color w:val="auto"/>
        </w:rPr>
        <w:t>对小微企业</w:t>
      </w:r>
      <w:r>
        <w:rPr>
          <w:rFonts w:hint="eastAsia" w:ascii="Times New Roman" w:hAnsi="Times New Roman" w:eastAsia="宋体" w:cs="Times New Roman"/>
          <w:color w:val="auto"/>
        </w:rPr>
        <w:t>报价</w:t>
      </w:r>
      <w:r>
        <w:rPr>
          <w:rFonts w:ascii="Times New Roman" w:hAnsi="Times New Roman" w:eastAsia="宋体" w:cs="Times New Roman"/>
          <w:color w:val="auto"/>
        </w:rPr>
        <w:t>给予</w:t>
      </w:r>
      <w:r>
        <w:rPr>
          <w:rFonts w:hint="eastAsia" w:ascii="Times New Roman" w:hAnsi="Times New Roman" w:eastAsia="宋体" w:cs="Times New Roman"/>
          <w:color w:val="auto"/>
        </w:rPr>
        <w:t>20</w:t>
      </w:r>
      <w:r>
        <w:rPr>
          <w:rFonts w:ascii="Times New Roman" w:hAnsi="Times New Roman" w:eastAsia="宋体" w:cs="Times New Roman"/>
          <w:color w:val="auto"/>
        </w:rPr>
        <w:t>%的扣除。</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日8:30，使用天</w:t>
      </w:r>
      <w:r>
        <w:rPr>
          <w:rFonts w:ascii="Times New Roman" w:hAnsi="Times New Roman" w:eastAsia="宋体" w:cs="Times New Roman"/>
          <w:color w:val="auto"/>
        </w:rPr>
        <w:t>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天津现代职业技术学院 </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天津市海河教育园区雅观路3号</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杜义 </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28128376</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天津现代职业技术学院</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天津市海河教育园区雅观路3号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rPr>
        <w:t>杜义</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28128376</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w:t>
      </w:r>
      <w:r>
        <w:rPr>
          <w:rFonts w:cs="Times New Roman" w:asciiTheme="minorEastAsia" w:hAnsiTheme="minorEastAsia" w:eastAsiaTheme="minorEastAsia"/>
          <w:bCs/>
        </w:rPr>
        <w:t>采购支持中小企业政策提示函</w:t>
      </w:r>
      <w:r>
        <w:rPr>
          <w:rFonts w:hint="eastAsia" w:asciiTheme="minorEastAsia" w:hAnsiTheme="minorEastAsia" w:eastAsiaTheme="minorEastAsia"/>
          <w:bCs/>
        </w:rPr>
        <w:t>》和《诚信参与政府采购活动提示函》</w:t>
      </w:r>
    </w:p>
    <w:p>
      <w:pPr>
        <w:pStyle w:val="29"/>
        <w:spacing w:line="360" w:lineRule="auto"/>
        <w:ind w:firstLine="448" w:firstLineChars="200"/>
        <w:jc w:val="both"/>
        <w:rPr>
          <w:rFonts w:ascii="Times New Roman" w:hAnsi="Times New Roman" w:eastAsia="宋体" w:cs="Times New Roman"/>
          <w:color w:val="FF0000"/>
        </w:rPr>
      </w:pP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both"/>
        <w:rPr>
          <w:rFonts w:ascii="Times New Roman" w:hAnsi="Times New Roman" w:eastAsia="宋体" w:cs="Times New Roman"/>
          <w:color w:val="auto"/>
        </w:rPr>
      </w:pPr>
    </w:p>
    <w:p>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w:t>
      </w:r>
    </w:p>
    <w:p>
      <w:pPr>
        <w:pStyle w:val="29"/>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exact"/>
        <w:ind w:firstLine="448" w:firstLineChars="200"/>
        <w:rPr>
          <w:rFonts w:hint="eastAsia"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spacing w:line="360" w:lineRule="exact"/>
        <w:ind w:firstLine="448" w:firstLineChars="200"/>
        <w:rPr>
          <w:rFonts w:hint="eastAsia" w:eastAsiaTheme="minorEastAsia"/>
          <w:sz w:val="24"/>
        </w:rPr>
      </w:pPr>
    </w:p>
    <w:p>
      <w:pPr>
        <w:adjustRightInd w:val="0"/>
        <w:snapToGrid w:val="0"/>
        <w:spacing w:line="400" w:lineRule="exact"/>
        <w:jc w:val="center"/>
        <w:rPr>
          <w:b/>
          <w:sz w:val="24"/>
          <w:szCs w:val="24"/>
        </w:rPr>
      </w:pPr>
      <w:r>
        <w:rPr>
          <w:b/>
          <w:sz w:val="24"/>
          <w:szCs w:val="24"/>
        </w:rPr>
        <w:t>诚信参与政府采购活动提示函</w:t>
      </w:r>
    </w:p>
    <w:p>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pPr>
        <w:pStyle w:val="20"/>
        <w:shd w:val="clear" w:color="auto" w:fill="FFFFFF"/>
        <w:adjustRightInd w:val="0"/>
        <w:snapToGrid w:val="0"/>
        <w:spacing w:before="0" w:beforeAutospacing="0" w:after="0" w:afterAutospacing="0" w:line="440" w:lineRule="exact"/>
        <w:ind w:firstLine="448" w:firstLineChars="200"/>
        <w:jc w:val="both"/>
        <w:rPr>
          <w:rFonts w:hint="eastAsia"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pPr>
        <w:spacing w:line="360" w:lineRule="exact"/>
        <w:ind w:firstLine="448" w:firstLineChars="200"/>
        <w:rPr>
          <w:rFonts w:hint="eastAsia" w:eastAsiaTheme="minorEastAsia"/>
          <w:sz w:val="24"/>
        </w:rPr>
      </w:pPr>
    </w:p>
    <w:p>
      <w:pPr>
        <w:spacing w:line="360" w:lineRule="exact"/>
        <w:ind w:firstLine="608" w:firstLineChars="200"/>
        <w:rPr>
          <w:b/>
          <w:bCs/>
          <w:kern w:val="28"/>
          <w:sz w:val="32"/>
          <w:szCs w:val="32"/>
        </w:rPr>
      </w:pP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sz w:val="24"/>
        </w:rPr>
      </w:pPr>
      <w:r>
        <w:rPr>
          <w:sz w:val="24"/>
        </w:rPr>
        <w:t>1. 投标报价以人民币填列。</w:t>
      </w:r>
    </w:p>
    <w:p>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pPr>
        <w:autoSpaceDE w:val="0"/>
        <w:autoSpaceDN w:val="0"/>
        <w:adjustRightInd w:val="0"/>
        <w:spacing w:line="360" w:lineRule="auto"/>
        <w:ind w:firstLine="448" w:firstLineChars="200"/>
        <w:rPr>
          <w:color w:val="auto"/>
          <w:sz w:val="24"/>
        </w:rPr>
      </w:pPr>
      <w:r>
        <w:rPr>
          <w:color w:val="auto"/>
          <w:sz w:val="24"/>
        </w:rPr>
        <w:t>本项目不收取投标保证金。签订合同后15个工作日内中标供应商应向采购人提供合同总额10%的履约保证金，供应商应当以支票、汇票、本票或者金融机构、担保机构出具的保函等非现金形式提交。此履约保证金的递交、退还、罚没和有效期以合同为准。</w:t>
      </w:r>
    </w:p>
    <w:p>
      <w:pPr>
        <w:autoSpaceDE w:val="0"/>
        <w:autoSpaceDN w:val="0"/>
        <w:adjustRightInd w:val="0"/>
        <w:spacing w:line="360" w:lineRule="auto"/>
        <w:ind w:firstLine="448" w:firstLineChars="200"/>
        <w:rPr>
          <w:color w:val="auto"/>
          <w:sz w:val="24"/>
        </w:rPr>
      </w:pPr>
      <w:r>
        <w:rPr>
          <w:rFonts w:hint="eastAsia"/>
          <w:color w:val="auto"/>
          <w:sz w:val="24"/>
        </w:rPr>
        <w:t>（五）验收方法及标准</w:t>
      </w:r>
    </w:p>
    <w:p>
      <w:pPr>
        <w:autoSpaceDE w:val="0"/>
        <w:autoSpaceDN w:val="0"/>
        <w:adjustRightInd w:val="0"/>
        <w:spacing w:line="360" w:lineRule="auto"/>
        <w:ind w:firstLine="448" w:firstLineChars="200"/>
        <w:rPr>
          <w:color w:val="000000"/>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w:t>
      </w:r>
      <w:r>
        <w:rPr>
          <w:rFonts w:hint="eastAsia"/>
          <w:color w:val="000000"/>
          <w:sz w:val="24"/>
        </w:rPr>
        <w:t>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sz w:val="24"/>
        </w:rPr>
      </w:pPr>
      <w:r>
        <w:rPr>
          <w:sz w:val="24"/>
        </w:rPr>
        <w:t>二</w:t>
      </w:r>
      <w:r>
        <w:rPr>
          <w:bCs/>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pPr>
              <w:widowControl/>
              <w:adjustRightInd w:val="0"/>
              <w:snapToGrid w:val="0"/>
              <w:spacing w:line="360" w:lineRule="auto"/>
              <w:rPr>
                <w:color w:val="auto"/>
                <w:kern w:val="0"/>
                <w:sz w:val="24"/>
                <w:szCs w:val="24"/>
              </w:rPr>
            </w:pPr>
            <w:r>
              <w:rPr>
                <w:rFonts w:hint="eastAsia"/>
                <w:color w:val="auto"/>
                <w:kern w:val="0"/>
                <w:sz w:val="24"/>
                <w:szCs w:val="24"/>
              </w:rPr>
              <w:t>C. 上述合同履行良好的相关证明材料原件扫描件（加盖上述合同甲方单位公章或上述合同中所盖的甲方印章）。</w:t>
            </w:r>
          </w:p>
          <w:p>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w:t>
            </w:r>
            <w:r>
              <w:rPr>
                <w:rFonts w:hint="eastAsia"/>
                <w:color w:val="auto"/>
                <w:kern w:val="0"/>
                <w:sz w:val="24"/>
                <w:szCs w:val="24"/>
                <w:lang w:val="en-US" w:eastAsia="zh-CN"/>
              </w:rPr>
              <w:t>1</w:t>
            </w:r>
            <w:r>
              <w:rPr>
                <w:rFonts w:hint="eastAsia"/>
                <w:color w:val="auto"/>
                <w:kern w:val="0"/>
                <w:sz w:val="24"/>
                <w:szCs w:val="24"/>
              </w:rPr>
              <w:t>分，其他：0分；</w:t>
            </w:r>
          </w:p>
          <w:p>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45</w:t>
            </w:r>
            <w:r>
              <w:rPr>
                <w:rFonts w:hint="eastAsia"/>
                <w:color w:val="auto"/>
                <w:kern w:val="0"/>
                <w:sz w:val="24"/>
                <w:szCs w:val="24"/>
              </w:rPr>
              <w:t>周岁或以下的：1分，其他：0分；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val="en-US" w:eastAsia="zh-CN"/>
              </w:rPr>
              <w:t>的</w:t>
            </w:r>
            <w:r>
              <w:rPr>
                <w:rFonts w:hint="eastAsia" w:ascii="宋体" w:hAnsi="宋体" w:eastAsia="宋体" w:cs="宋体"/>
                <w:color w:val="auto"/>
                <w:kern w:val="0"/>
                <w:sz w:val="24"/>
                <w:szCs w:val="24"/>
              </w:rPr>
              <w:t>天津市爱国卫生运动委员会办公室颁发的《天津市病媒生物防制培训证书》</w:t>
            </w:r>
            <w:r>
              <w:rPr>
                <w:rFonts w:hint="eastAsia"/>
                <w:color w:val="auto"/>
                <w:kern w:val="0"/>
                <w:sz w:val="24"/>
                <w:szCs w:val="24"/>
              </w:rPr>
              <w:t>扫描件的：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维修主管</w:t>
            </w:r>
            <w:r>
              <w:rPr>
                <w:rFonts w:hint="eastAsia"/>
                <w:color w:val="auto"/>
                <w:kern w:val="0"/>
                <w:sz w:val="24"/>
                <w:szCs w:val="24"/>
              </w:rPr>
              <w:t>：提供</w:t>
            </w:r>
            <w:r>
              <w:rPr>
                <w:rFonts w:hint="eastAsia" w:ascii="宋体" w:hAnsi="宋体" w:eastAsia="宋体" w:cs="宋体"/>
                <w:color w:val="auto"/>
                <w:sz w:val="24"/>
                <w:szCs w:val="24"/>
              </w:rPr>
              <w:t>《特种作业操作证（高压电工作业）》</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低</w:t>
            </w:r>
            <w:r>
              <w:rPr>
                <w:rFonts w:hint="eastAsia" w:ascii="宋体" w:hAnsi="宋体" w:eastAsia="宋体" w:cs="宋体"/>
                <w:color w:val="auto"/>
                <w:sz w:val="24"/>
                <w:szCs w:val="24"/>
              </w:rPr>
              <w:t>压电工作业）》</w:t>
            </w:r>
            <w:r>
              <w:rPr>
                <w:rFonts w:hint="eastAsia" w:ascii="宋体" w:hAnsi="宋体" w:cs="宋体"/>
                <w:color w:val="auto"/>
                <w:sz w:val="24"/>
                <w:szCs w:val="24"/>
                <w:lang w:val="en-US" w:eastAsia="zh-CN"/>
              </w:rPr>
              <w:t>和</w:t>
            </w:r>
            <w:r>
              <w:rPr>
                <w:rFonts w:hint="eastAsia" w:ascii="宋体" w:hAnsi="宋体" w:cs="宋体"/>
                <w:color w:val="auto"/>
                <w:sz w:val="24"/>
                <w:szCs w:val="24"/>
                <w:lang w:eastAsia="zh-CN"/>
              </w:rPr>
              <w:t>《</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高处作业</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及</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维修主管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rPr>
              <w:t>维修人员</w:t>
            </w:r>
            <w:r>
              <w:rPr>
                <w:rFonts w:hint="eastAsia"/>
                <w:color w:val="auto"/>
                <w:kern w:val="0"/>
                <w:sz w:val="24"/>
                <w:szCs w:val="24"/>
              </w:rPr>
              <w:t>：提供</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《特种作业操作证（低压电工作业）》</w:t>
            </w:r>
            <w:r>
              <w:rPr>
                <w:rFonts w:hint="eastAsia" w:ascii="宋体" w:hAnsi="宋体" w:cs="宋体"/>
                <w:color w:val="auto"/>
                <w:kern w:val="0"/>
                <w:sz w:val="24"/>
                <w:szCs w:val="24"/>
                <w:lang w:val="en-US" w:eastAsia="zh-CN"/>
              </w:rPr>
              <w:t>及</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高处作业</w:t>
            </w:r>
            <w:r>
              <w:rPr>
                <w:rFonts w:hint="eastAsia" w:ascii="宋体" w:hAnsi="宋体" w:eastAsia="宋体" w:cs="宋体"/>
                <w:color w:val="auto"/>
                <w:sz w:val="24"/>
                <w:szCs w:val="24"/>
              </w:rPr>
              <w:t>）》</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rPr>
              <w:t>维修人员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维修人员</w:t>
            </w:r>
            <w:r>
              <w:rPr>
                <w:rFonts w:hint="eastAsia"/>
                <w:color w:val="auto"/>
                <w:kern w:val="0"/>
                <w:sz w:val="24"/>
                <w:szCs w:val="24"/>
              </w:rPr>
              <w:t>：提供</w:t>
            </w:r>
            <w:r>
              <w:rPr>
                <w:rFonts w:hint="eastAsia" w:ascii="宋体" w:hAnsi="宋体" w:eastAsia="宋体" w:cs="宋体"/>
                <w:color w:val="auto"/>
                <w:kern w:val="0"/>
                <w:sz w:val="24"/>
                <w:szCs w:val="24"/>
              </w:rPr>
              <w:t>《特种作业操作证（焊接与热切割作业）》</w:t>
            </w:r>
            <w:r>
              <w:rPr>
                <w:rFonts w:hint="eastAsia" w:ascii="宋体" w:hAnsi="宋体" w:cs="宋体"/>
                <w:color w:val="auto"/>
                <w:kern w:val="0"/>
                <w:sz w:val="24"/>
                <w:szCs w:val="24"/>
                <w:lang w:val="en-US" w:eastAsia="zh-CN"/>
              </w:rPr>
              <w:t>及</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高处作业</w:t>
            </w:r>
            <w:r>
              <w:rPr>
                <w:rFonts w:hint="eastAsia" w:ascii="宋体" w:hAnsi="宋体" w:eastAsia="宋体" w:cs="宋体"/>
                <w:color w:val="auto"/>
                <w:sz w:val="24"/>
                <w:szCs w:val="24"/>
              </w:rPr>
              <w:t>）》</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维修人员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rPr>
              <w:t>楼内保洁员</w:t>
            </w:r>
            <w:r>
              <w:rPr>
                <w:rFonts w:hint="eastAsia"/>
                <w:color w:val="auto"/>
                <w:kern w:val="0"/>
                <w:sz w:val="24"/>
                <w:szCs w:val="24"/>
              </w:rPr>
              <w:t>：提供</w:t>
            </w:r>
            <w:r>
              <w:rPr>
                <w:rFonts w:hint="eastAsia" w:ascii="宋体" w:hAnsi="宋体" w:eastAsia="宋体" w:cs="宋体"/>
                <w:color w:val="auto"/>
                <w:kern w:val="0"/>
                <w:sz w:val="24"/>
                <w:szCs w:val="24"/>
              </w:rPr>
              <w:t>天津市爱国卫生运动委员会办公室颁发的《天津市病媒生物防制培训证书》</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rPr>
              <w:t>楼内保洁员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rPr>
              <w:t>宿管楼长</w:t>
            </w:r>
            <w:r>
              <w:rPr>
                <w:rFonts w:hint="eastAsia"/>
                <w:color w:val="auto"/>
                <w:kern w:val="0"/>
                <w:sz w:val="24"/>
                <w:szCs w:val="24"/>
              </w:rPr>
              <w:t>：提供</w:t>
            </w:r>
            <w:r>
              <w:rPr>
                <w:rFonts w:hint="eastAsia"/>
                <w:color w:val="auto"/>
                <w:kern w:val="0"/>
                <w:sz w:val="24"/>
                <w:szCs w:val="24"/>
                <w:lang w:val="en-US" w:eastAsia="zh-CN"/>
              </w:rPr>
              <w:t>毕业证书扫描件（大专或以上学历）及卫生防疫部门或医疗机构颁发的健康证扫</w:t>
            </w:r>
            <w:r>
              <w:rPr>
                <w:rFonts w:hint="eastAsia"/>
                <w:color w:val="auto"/>
                <w:kern w:val="0"/>
                <w:sz w:val="24"/>
                <w:szCs w:val="24"/>
              </w:rPr>
              <w:t>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p>
          <w:p>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rPr>
              <w:t>宿管楼长</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4</w:t>
            </w:r>
            <w:r>
              <w:rPr>
                <w:rFonts w:hint="eastAsia"/>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rFonts w:hint="eastAsia"/>
                <w:color w:val="auto"/>
                <w:kern w:val="0"/>
                <w:sz w:val="24"/>
                <w:szCs w:val="24"/>
                <w:lang w:val="en-US" w:eastAsia="zh-CN"/>
              </w:rPr>
              <w:t>宿舍管理</w:t>
            </w:r>
            <w:r>
              <w:rPr>
                <w:rFonts w:hint="eastAsia"/>
                <w:color w:val="auto"/>
                <w:kern w:val="0"/>
                <w:sz w:val="24"/>
                <w:szCs w:val="24"/>
              </w:rPr>
              <w:t>、</w:t>
            </w:r>
            <w:r>
              <w:rPr>
                <w:rFonts w:hint="eastAsia"/>
                <w:color w:val="auto"/>
                <w:kern w:val="0"/>
                <w:sz w:val="24"/>
                <w:szCs w:val="24"/>
                <w:lang w:val="en-US" w:eastAsia="zh-CN"/>
              </w:rPr>
              <w:t>设备维护</w:t>
            </w:r>
            <w:r>
              <w:rPr>
                <w:color w:val="auto"/>
                <w:kern w:val="0"/>
                <w:sz w:val="24"/>
                <w:szCs w:val="24"/>
              </w:rPr>
              <w:t>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color w:val="auto"/>
                <w:sz w:val="24"/>
              </w:rPr>
            </w:pPr>
            <w:r>
              <w:rPr>
                <w:rFonts w:hint="eastAsia"/>
                <w:color w:val="auto"/>
                <w:sz w:val="24"/>
              </w:rPr>
              <w:t>价格测算方案科学合理，无瑕疵：3分；</w:t>
            </w:r>
          </w:p>
          <w:p>
            <w:pPr>
              <w:widowControl/>
              <w:adjustRightInd w:val="0"/>
              <w:snapToGrid w:val="0"/>
              <w:spacing w:line="360" w:lineRule="auto"/>
              <w:rPr>
                <w:color w:val="auto"/>
                <w:sz w:val="24"/>
              </w:rPr>
            </w:pPr>
            <w:r>
              <w:rPr>
                <w:rFonts w:hint="eastAsia"/>
                <w:color w:val="auto"/>
                <w:sz w:val="24"/>
              </w:rPr>
              <w:t>内容存在1处瑕疵：2分；</w:t>
            </w:r>
          </w:p>
          <w:p>
            <w:pPr>
              <w:widowControl/>
              <w:adjustRightInd w:val="0"/>
              <w:snapToGrid w:val="0"/>
              <w:spacing w:line="360" w:lineRule="auto"/>
              <w:rPr>
                <w:color w:val="auto"/>
                <w:sz w:val="24"/>
              </w:rPr>
            </w:pPr>
            <w:r>
              <w:rPr>
                <w:rFonts w:hint="eastAsia"/>
                <w:color w:val="auto"/>
                <w:sz w:val="24"/>
              </w:rPr>
              <w:t>内容存在2处瑕疵：1分；</w:t>
            </w:r>
          </w:p>
          <w:p>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pPr>
              <w:widowControl/>
              <w:adjustRightInd w:val="0"/>
              <w:snapToGrid w:val="0"/>
              <w:spacing w:line="360" w:lineRule="auto"/>
              <w:jc w:val="center"/>
              <w:rPr>
                <w:color w:val="auto"/>
                <w:kern w:val="0"/>
                <w:sz w:val="24"/>
                <w:szCs w:val="24"/>
              </w:rPr>
            </w:pPr>
            <w:r>
              <w:rPr>
                <w:color w:val="auto"/>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sz w:val="24"/>
        </w:rPr>
      </w:pPr>
      <w:r>
        <w:rPr>
          <w:rFonts w:hint="eastAsia"/>
          <w:sz w:val="24"/>
        </w:rPr>
        <w:t>现代学院是一所全日制普通高等职业学校，坐落于天津市海河教育园区雅观路3号（本项目主要履行地）。本次学生公寓物业服务项目招标范围为1-12号学生公寓楼、16号学生公寓楼、17号学生公寓，总建筑面积约67677平方米,宿舍1530间,每个门厅为一个服务管理单元，具体管理内容包括公寓安全检查；宿舍门厅值守；宿舍日常管理；学生内务检查；晚间查宿；住宿生请假；检查、制止、纠正、教育违纪行为；迎新及毕业生离宿等学生住宿管理以及公寓楼内卫生保洁服务、楼外垃圾打包清理、宿舍维修服务等。</w:t>
      </w:r>
    </w:p>
    <w:p>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858"/>
        <w:gridCol w:w="3841"/>
        <w:gridCol w:w="1213"/>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0"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17"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岗位名称</w:t>
            </w:r>
          </w:p>
        </w:tc>
        <w:tc>
          <w:tcPr>
            <w:tcW w:w="858"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人数</w:t>
            </w:r>
          </w:p>
        </w:tc>
        <w:tc>
          <w:tcPr>
            <w:tcW w:w="3841"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要求</w:t>
            </w:r>
          </w:p>
        </w:tc>
        <w:tc>
          <w:tcPr>
            <w:tcW w:w="1213" w:type="dxa"/>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是否接受退休人员</w:t>
            </w:r>
          </w:p>
        </w:tc>
        <w:tc>
          <w:tcPr>
            <w:tcW w:w="1467" w:type="dxa"/>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841" w:type="dxa"/>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作为物业公司驻校负责人，便于与校方沟通、协调工作的联系人，负责对学生公寓物业服务人员的教育、培训及管理工作，常驻项目现场，不得兼管其他项目；</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45周岁或以下，大学本科</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以上文化程度，有较强的协调能力，文字撰写能力，能够熟练使用办公软件；</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具有五年</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以上非住宅物业管理工作经历；有较强的管理能力和丰富的物业管理工作知识,</w:t>
            </w:r>
            <w:r>
              <w:rPr>
                <w:rFonts w:hint="eastAsia" w:ascii="宋体" w:hAnsi="宋体" w:eastAsia="宋体" w:cs="宋体"/>
                <w:color w:val="auto"/>
                <w:kern w:val="0"/>
                <w:sz w:val="24"/>
                <w:szCs w:val="24"/>
              </w:rPr>
              <w:t>持有天津市爱国卫生运动委员会办公室颁发的《天津市病媒生物防制培训证书》，</w:t>
            </w:r>
            <w:r>
              <w:rPr>
                <w:rFonts w:hint="eastAsia" w:ascii="宋体" w:hAnsi="宋体" w:eastAsia="宋体" w:cs="宋体"/>
                <w:color w:val="auto"/>
                <w:sz w:val="24"/>
                <w:szCs w:val="24"/>
              </w:rPr>
              <w:t>身体健康、品行端正、能够夜值班、手机24小时开机。无犯罪记录、无精神类疾病</w:t>
            </w:r>
          </w:p>
        </w:tc>
        <w:tc>
          <w:tcPr>
            <w:tcW w:w="12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7" w:type="dxa"/>
            <w:vMerge w:val="restart"/>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每周5天</w:t>
            </w:r>
          </w:p>
          <w:p>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每天8小时</w:t>
            </w:r>
          </w:p>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宿管楼长</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7人</w:t>
            </w:r>
          </w:p>
        </w:tc>
        <w:tc>
          <w:tcPr>
            <w:tcW w:w="3841" w:type="dxa"/>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负责宿舍管理员的监督与检查工作，身体健康，品行端正，年龄35周岁或以下，大专</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w:t>
            </w:r>
            <w:r>
              <w:rPr>
                <w:rFonts w:hint="eastAsia" w:ascii="宋体" w:hAnsi="宋体" w:cs="宋体"/>
                <w:color w:val="auto"/>
                <w:sz w:val="24"/>
                <w:szCs w:val="24"/>
                <w:lang w:val="en-US" w:eastAsia="zh-CN"/>
              </w:rPr>
              <w:t>学历</w:t>
            </w:r>
            <w:r>
              <w:rPr>
                <w:rFonts w:hint="eastAsia" w:ascii="宋体" w:hAnsi="宋体" w:eastAsia="宋体" w:cs="宋体"/>
                <w:color w:val="auto"/>
                <w:sz w:val="24"/>
                <w:szCs w:val="24"/>
              </w:rPr>
              <w:t>，能熟练使用办公软件；（负责女生楼座的宿管楼长必须为女性,至少5名女性,以实际情况为准）能够值夜班、手机24小时开机；有一定的管理工作经验、退役军人、保卫干部、教育工作者和企事业单位管理人员优先；</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每天早晨交接班组织负责楼座老师的碰头会，交流工作信息，布置工作要点，熟悉所负责楼座的情况，监督管理物业人员等，协助</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全面管理所负责楼座。无犯罪记录、无精神类疾病</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p>
            <w:pPr>
              <w:spacing w:line="360" w:lineRule="auto"/>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均具备</w:t>
            </w:r>
            <w:r>
              <w:rPr>
                <w:rFonts w:hint="eastAsia" w:ascii="宋体" w:hAnsi="宋体" w:eastAsia="宋体" w:cs="宋体"/>
                <w:color w:val="auto"/>
                <w:sz w:val="24"/>
                <w:szCs w:val="24"/>
              </w:rPr>
              <w:t>卫生防疫部门或医疗机构颁发的健康证</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tc>
        <w:tc>
          <w:tcPr>
            <w:tcW w:w="12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7" w:type="dxa"/>
            <w:vMerge w:val="continue"/>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保洁主管</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841" w:type="dxa"/>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女，负责公寓保洁员的监督与检查工作，能够夜值班，24小时手机开机；40周岁或以下；大专</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以上学历，有一定的管理工作经验，熟知卫生作业流程。身体健康、品行端正。无犯罪记录、无精神类疾病</w:t>
            </w:r>
            <w:r>
              <w:rPr>
                <w:rFonts w:hint="eastAsia" w:ascii="宋体" w:hAnsi="宋体" w:cs="宋体"/>
                <w:color w:val="auto"/>
                <w:sz w:val="24"/>
                <w:szCs w:val="24"/>
                <w:lang w:eastAsia="zh-CN"/>
              </w:rPr>
              <w:t>。</w:t>
            </w:r>
          </w:p>
        </w:tc>
        <w:tc>
          <w:tcPr>
            <w:tcW w:w="12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7" w:type="dxa"/>
            <w:vMerge w:val="continue"/>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维修主管</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841" w:type="dxa"/>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男，40周岁或以下；大专</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以上学历，能够熟练使用办公软件负责公寓维修人员的监督与检查工作，能够夜值班，24小时开机；身体健康；品行端正；有一定的管理工作经验。熟悉持《特种作业操作证（高压电工作业）》</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低</w:t>
            </w:r>
            <w:r>
              <w:rPr>
                <w:rFonts w:hint="eastAsia" w:ascii="宋体" w:hAnsi="宋体" w:eastAsia="宋体" w:cs="宋体"/>
                <w:color w:val="auto"/>
                <w:sz w:val="24"/>
                <w:szCs w:val="24"/>
              </w:rPr>
              <w:t>压电工作业）》</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高处作业</w:t>
            </w:r>
            <w:r>
              <w:rPr>
                <w:rFonts w:hint="eastAsia" w:ascii="宋体" w:hAnsi="宋体" w:eastAsia="宋体" w:cs="宋体"/>
                <w:color w:val="auto"/>
                <w:sz w:val="24"/>
                <w:szCs w:val="24"/>
              </w:rPr>
              <w:t>）》上岗。无犯罪记录、无精神类疾病</w:t>
            </w:r>
          </w:p>
        </w:tc>
        <w:tc>
          <w:tcPr>
            <w:tcW w:w="12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7" w:type="dxa"/>
            <w:vMerge w:val="restart"/>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每周5天</w:t>
            </w:r>
          </w:p>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每天8小时</w:t>
            </w:r>
            <w:r>
              <w:rPr>
                <w:rFonts w:hint="eastAsia" w:ascii="宋体" w:hAnsi="宋体" w:eastAsia="宋体" w:cs="宋体"/>
                <w:color w:val="auto"/>
                <w:sz w:val="24"/>
                <w:szCs w:val="24"/>
              </w:rPr>
              <w:t>须参与晚间维修值班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7" w:hRule="atLeast"/>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维修人员（电工3人，杂工2人）</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5人</w:t>
            </w:r>
          </w:p>
        </w:tc>
        <w:tc>
          <w:tcPr>
            <w:tcW w:w="3841" w:type="dxa"/>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男，身体健康，品行端正，50周岁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val="en-US" w:eastAsia="zh-CN"/>
              </w:rPr>
              <w:t>均具备</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高处作业</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kern w:val="0"/>
                <w:sz w:val="24"/>
                <w:szCs w:val="24"/>
              </w:rPr>
              <w:t>至少3人具备《特种作业操作证（低压电工作业）》，至少1人具备《特种作业操作证（焊接与热切割作业）》，</w:t>
            </w:r>
            <w:r>
              <w:rPr>
                <w:rFonts w:hint="eastAsia" w:ascii="宋体" w:hAnsi="宋体" w:eastAsia="宋体" w:cs="宋体"/>
                <w:color w:val="auto"/>
                <w:sz w:val="24"/>
                <w:szCs w:val="24"/>
              </w:rPr>
              <w:t>至少1人具有泥瓦匠及水暖工作经验。无犯罪记录、无精神类疾病</w:t>
            </w:r>
          </w:p>
        </w:tc>
        <w:tc>
          <w:tcPr>
            <w:tcW w:w="12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67" w:type="dxa"/>
            <w:vMerge w:val="continue"/>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宿舍管理员</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（管理岗）</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28人</w:t>
            </w:r>
          </w:p>
        </w:tc>
        <w:tc>
          <w:tcPr>
            <w:tcW w:w="3841" w:type="dxa"/>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女，</w:t>
            </w:r>
            <w:r>
              <w:rPr>
                <w:rFonts w:hint="eastAsia" w:ascii="宋体" w:hAnsi="宋体" w:cs="宋体"/>
                <w:color w:val="auto"/>
                <w:sz w:val="24"/>
                <w:szCs w:val="24"/>
                <w:lang w:val="en-US" w:eastAsia="zh-CN"/>
              </w:rPr>
              <w:t>非退休人员49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val="en-US" w:eastAsia="zh-CN"/>
              </w:rPr>
              <w:t>退休人员60周岁或以下，</w:t>
            </w:r>
            <w:r>
              <w:rPr>
                <w:rFonts w:hint="eastAsia" w:ascii="宋体" w:hAnsi="宋体" w:eastAsia="宋体" w:cs="宋体"/>
                <w:color w:val="auto"/>
                <w:sz w:val="24"/>
                <w:szCs w:val="24"/>
              </w:rPr>
              <w:t>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以上学历；身体健康；品行端正；有一定的管理工作经验、退役军人、保卫干部、教育工作者和企事业单位管理人员优先。无犯罪记录、无精神类疾病</w:t>
            </w:r>
            <w:r>
              <w:rPr>
                <w:rFonts w:hint="eastAsia" w:ascii="宋体" w:hAnsi="宋体" w:cs="宋体"/>
                <w:color w:val="auto"/>
                <w:sz w:val="24"/>
                <w:szCs w:val="24"/>
                <w:lang w:eastAsia="zh-CN"/>
              </w:rPr>
              <w:t>。</w:t>
            </w:r>
          </w:p>
        </w:tc>
        <w:tc>
          <w:tcPr>
            <w:tcW w:w="1213" w:type="dxa"/>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最多接受20名退休人员</w:t>
            </w:r>
          </w:p>
        </w:tc>
        <w:tc>
          <w:tcPr>
            <w:tcW w:w="1467" w:type="dxa"/>
            <w:vMerge w:val="restart"/>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24小时运行</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宿舍管理员</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（值班岗）</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24人</w:t>
            </w:r>
          </w:p>
        </w:tc>
        <w:tc>
          <w:tcPr>
            <w:tcW w:w="3841" w:type="dxa"/>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女，</w:t>
            </w:r>
            <w:r>
              <w:rPr>
                <w:rFonts w:hint="eastAsia" w:ascii="宋体" w:hAnsi="宋体" w:cs="宋体"/>
                <w:color w:val="auto"/>
                <w:sz w:val="24"/>
                <w:szCs w:val="24"/>
                <w:lang w:val="en-US" w:eastAsia="zh-CN"/>
              </w:rPr>
              <w:t>非退休人员49</w:t>
            </w:r>
            <w:r>
              <w:rPr>
                <w:rFonts w:hint="eastAsia" w:ascii="宋体" w:hAnsi="宋体" w:eastAsia="宋体" w:cs="宋体"/>
                <w:color w:val="auto"/>
                <w:sz w:val="24"/>
                <w:szCs w:val="24"/>
              </w:rPr>
              <w:t>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val="en-US" w:eastAsia="zh-CN"/>
              </w:rPr>
              <w:t>退休人员60周岁或以下</w:t>
            </w:r>
            <w:r>
              <w:rPr>
                <w:rFonts w:hint="eastAsia" w:ascii="宋体" w:hAnsi="宋体" w:eastAsia="宋体" w:cs="宋体"/>
                <w:color w:val="auto"/>
                <w:sz w:val="24"/>
                <w:szCs w:val="24"/>
              </w:rPr>
              <w:t>，高中</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以上学历；身体健康；品行端正；有一定的管理工作经验、退役军人、保卫干部、教育工作者和企事业单位管理人员优先。无犯罪记录</w:t>
            </w:r>
            <w:r>
              <w:rPr>
                <w:rFonts w:hint="eastAsia" w:ascii="宋体" w:hAnsi="宋体" w:cs="宋体"/>
                <w:color w:val="auto"/>
                <w:sz w:val="24"/>
                <w:szCs w:val="24"/>
                <w:lang w:eastAsia="zh-CN"/>
              </w:rPr>
              <w:t>。</w:t>
            </w:r>
          </w:p>
        </w:tc>
        <w:tc>
          <w:tcPr>
            <w:tcW w:w="1213" w:type="dxa"/>
            <w:vMerge w:val="continue"/>
          </w:tcPr>
          <w:p>
            <w:pPr>
              <w:spacing w:line="360" w:lineRule="auto"/>
              <w:jc w:val="center"/>
              <w:rPr>
                <w:rFonts w:hint="eastAsia" w:ascii="宋体" w:hAnsi="宋体" w:eastAsia="宋体" w:cs="宋体"/>
                <w:color w:val="auto"/>
                <w:sz w:val="24"/>
                <w:szCs w:val="24"/>
              </w:rPr>
            </w:pPr>
          </w:p>
        </w:tc>
        <w:tc>
          <w:tcPr>
            <w:tcW w:w="1467" w:type="dxa"/>
            <w:vMerge w:val="continue"/>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楼内保洁员</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29人</w:t>
            </w:r>
          </w:p>
        </w:tc>
        <w:tc>
          <w:tcPr>
            <w:tcW w:w="3841"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男性非退休人员</w:t>
            </w:r>
            <w:r>
              <w:rPr>
                <w:rFonts w:hint="eastAsia" w:ascii="宋体" w:hAnsi="宋体" w:eastAsia="宋体" w:cs="宋体"/>
                <w:color w:val="auto"/>
                <w:sz w:val="24"/>
                <w:szCs w:val="24"/>
              </w:rPr>
              <w:t>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val="en-US" w:eastAsia="zh-CN"/>
              </w:rPr>
              <w:t>男性退休人员65周岁或以下，女性非退休人员49周岁或以下，女性退休人员60周岁或以下，</w:t>
            </w:r>
            <w:r>
              <w:rPr>
                <w:rFonts w:hint="eastAsia" w:ascii="宋体" w:hAnsi="宋体" w:eastAsia="宋体" w:cs="宋体"/>
                <w:color w:val="auto"/>
                <w:sz w:val="24"/>
                <w:szCs w:val="24"/>
              </w:rPr>
              <w:t>身体健康，品行端正，要求至少14名女性，至少</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人</w:t>
            </w:r>
            <w:r>
              <w:rPr>
                <w:rFonts w:hint="eastAsia" w:ascii="宋体" w:hAnsi="宋体" w:eastAsia="宋体" w:cs="宋体"/>
                <w:color w:val="auto"/>
                <w:kern w:val="0"/>
                <w:sz w:val="24"/>
                <w:szCs w:val="24"/>
              </w:rPr>
              <w:t>具备天津市爱国卫生运动委员会办公室颁发的《天津市病媒生物防制培训证书》</w:t>
            </w:r>
            <w:r>
              <w:rPr>
                <w:rFonts w:hint="eastAsia" w:ascii="宋体" w:hAnsi="宋体" w:eastAsia="宋体" w:cs="宋体"/>
                <w:color w:val="auto"/>
                <w:sz w:val="24"/>
                <w:szCs w:val="24"/>
              </w:rPr>
              <w:t>无犯罪记录、无精神类疾病</w:t>
            </w:r>
            <w:r>
              <w:rPr>
                <w:rFonts w:hint="eastAsia" w:ascii="宋体" w:hAnsi="宋体" w:cs="宋体"/>
                <w:color w:val="auto"/>
                <w:sz w:val="24"/>
                <w:szCs w:val="24"/>
                <w:lang w:eastAsia="zh-CN"/>
              </w:rPr>
              <w:t>。</w:t>
            </w:r>
          </w:p>
        </w:tc>
        <w:tc>
          <w:tcPr>
            <w:tcW w:w="12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最多接受20名退休人员</w:t>
            </w:r>
          </w:p>
        </w:tc>
        <w:tc>
          <w:tcPr>
            <w:tcW w:w="1467" w:type="dxa"/>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每周5天</w:t>
            </w:r>
          </w:p>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10"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17"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垃圾清理人员</w:t>
            </w:r>
          </w:p>
        </w:tc>
        <w:tc>
          <w:tcPr>
            <w:tcW w:w="858"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2人</w:t>
            </w:r>
          </w:p>
        </w:tc>
        <w:tc>
          <w:tcPr>
            <w:tcW w:w="3841" w:type="dxa"/>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男性65周岁或以下，女性60周岁或以下，</w:t>
            </w:r>
            <w:r>
              <w:rPr>
                <w:rFonts w:hint="eastAsia" w:ascii="宋体" w:hAnsi="宋体" w:eastAsia="宋体" w:cs="宋体"/>
                <w:color w:val="auto"/>
                <w:sz w:val="24"/>
                <w:szCs w:val="24"/>
              </w:rPr>
              <w:t>负责楼外垃圾桶垃圾的清理及公寓楼前5米范围以内区域日常的环境卫生常态化，并负责展牌（宣传橱窗）立式垃圾桶每日清理、擦拭工作，保证公共区间环境卫生干净整洁无死角。垃圾桶内垃圾每日要清空，全天无外溢现象。无犯罪记录、无精神类疾病</w:t>
            </w:r>
            <w:r>
              <w:rPr>
                <w:rFonts w:hint="eastAsia" w:ascii="宋体" w:hAnsi="宋体" w:cs="宋体"/>
                <w:color w:val="auto"/>
                <w:sz w:val="24"/>
                <w:szCs w:val="24"/>
                <w:lang w:eastAsia="zh-CN"/>
              </w:rPr>
              <w:t>。</w:t>
            </w:r>
          </w:p>
        </w:tc>
        <w:tc>
          <w:tcPr>
            <w:tcW w:w="1213"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p>
        </w:tc>
        <w:tc>
          <w:tcPr>
            <w:tcW w:w="1467" w:type="dxa"/>
            <w:vAlign w:val="center"/>
          </w:tcPr>
          <w:p>
            <w:pPr>
              <w:spacing w:line="360" w:lineRule="auto"/>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每周5天</w:t>
            </w:r>
          </w:p>
          <w:p>
            <w:pPr>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gridSpan w:val="2"/>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合计人数</w:t>
            </w:r>
          </w:p>
        </w:tc>
        <w:tc>
          <w:tcPr>
            <w:tcW w:w="7379" w:type="dxa"/>
            <w:gridSpan w:val="4"/>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98人</w:t>
            </w:r>
          </w:p>
        </w:tc>
      </w:tr>
    </w:tbl>
    <w:p>
      <w:pPr>
        <w:widowControl/>
        <w:ind w:firstLine="448" w:firstLineChars="200"/>
        <w:jc w:val="left"/>
        <w:rPr>
          <w:sz w:val="24"/>
        </w:rPr>
      </w:pPr>
      <w:r>
        <w:rPr>
          <w:rFonts w:hint="eastAsia"/>
          <w:sz w:val="24"/>
        </w:rPr>
        <w:t>注：</w:t>
      </w:r>
    </w:p>
    <w:p>
      <w:pPr>
        <w:widowControl/>
        <w:numPr>
          <w:ilvl w:val="0"/>
          <w:numId w:val="2"/>
        </w:numPr>
        <w:ind w:firstLine="448" w:firstLineChars="200"/>
        <w:jc w:val="left"/>
        <w:rPr>
          <w:rFonts w:hint="eastAsia"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服务期内所有人员全员上岗</w:t>
      </w:r>
      <w:r>
        <w:rPr>
          <w:rFonts w:hint="eastAsia"/>
          <w:color w:val="000000" w:themeColor="text1"/>
          <w:sz w:val="24"/>
          <w:szCs w:val="24"/>
          <w14:textFill>
            <w14:solidFill>
              <w14:schemeClr w14:val="tx1"/>
            </w14:solidFill>
          </w14:textFill>
        </w:rPr>
        <w:t>10</w:t>
      </w:r>
      <w:r>
        <w:rPr>
          <w:rFonts w:hint="eastAsia" w:cs="宋体"/>
          <w:color w:val="000000" w:themeColor="text1"/>
          <w:sz w:val="24"/>
          <w:szCs w:val="24"/>
          <w14:textFill>
            <w14:solidFill>
              <w14:schemeClr w14:val="tx1"/>
            </w14:solidFill>
          </w14:textFill>
        </w:rPr>
        <w:t>个月。寒暑假期间（</w:t>
      </w:r>
      <w:r>
        <w:rPr>
          <w:rFonts w:hint="eastAsia"/>
          <w:color w:val="000000" w:themeColor="text1"/>
          <w:sz w:val="24"/>
          <w:szCs w:val="24"/>
          <w14:textFill>
            <w14:solidFill>
              <w14:schemeClr w14:val="tx1"/>
            </w14:solidFill>
          </w14:textFill>
        </w:rPr>
        <w:t>2</w:t>
      </w:r>
      <w:r>
        <w:rPr>
          <w:rFonts w:hint="eastAsia" w:cs="宋体"/>
          <w:color w:val="000000" w:themeColor="text1"/>
          <w:sz w:val="24"/>
          <w:szCs w:val="24"/>
          <w14:textFill>
            <w14:solidFill>
              <w14:schemeClr w14:val="tx1"/>
            </w14:solidFill>
          </w14:textFill>
        </w:rPr>
        <w:t>个月）至少保证在岗人员不少于</w:t>
      </w:r>
      <w:r>
        <w:rPr>
          <w:color w:val="000000" w:themeColor="text1"/>
          <w:sz w:val="24"/>
          <w:szCs w:val="24"/>
          <w14:textFill>
            <w14:solidFill>
              <w14:schemeClr w14:val="tx1"/>
            </w14:solidFill>
          </w14:textFill>
        </w:rPr>
        <w:t>40</w:t>
      </w:r>
      <w:r>
        <w:rPr>
          <w:rFonts w:hint="eastAsia" w:cs="宋体"/>
          <w:color w:val="000000" w:themeColor="text1"/>
          <w:sz w:val="24"/>
          <w:szCs w:val="24"/>
          <w14:textFill>
            <w14:solidFill>
              <w14:schemeClr w14:val="tx1"/>
            </w14:solidFill>
          </w14:textFill>
        </w:rPr>
        <w:t>人（</w:t>
      </w:r>
      <w:r>
        <w:rPr>
          <w:rFonts w:hint="eastAsia"/>
          <w:color w:val="000000" w:themeColor="text1"/>
          <w:sz w:val="24"/>
          <w:szCs w:val="24"/>
          <w14:textFill>
            <w14:solidFill>
              <w14:schemeClr w14:val="tx1"/>
            </w14:solidFill>
          </w14:textFill>
        </w:rPr>
        <w:t>具体岗位分配情况，根据工作实际要求随时进行调整，</w:t>
      </w:r>
      <w:r>
        <w:rPr>
          <w:rFonts w:hint="eastAsia" w:cs="宋体"/>
          <w:color w:val="000000" w:themeColor="text1"/>
          <w:sz w:val="24"/>
          <w:szCs w:val="24"/>
          <w14:textFill>
            <w14:solidFill>
              <w14:schemeClr w14:val="tx1"/>
            </w14:solidFill>
          </w14:textFill>
        </w:rPr>
        <w:t>调整情况需经校方公寓管理中心同意，必要时要全员上岗。供应商按下表假期岗位人员配备情况考虑报价。）</w:t>
      </w:r>
    </w:p>
    <w:tbl>
      <w:tblPr>
        <w:tblStyle w:val="23"/>
        <w:tblW w:w="8149"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71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4710" w:type="dxa"/>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岗位名称</w:t>
            </w:r>
          </w:p>
        </w:tc>
        <w:tc>
          <w:tcPr>
            <w:tcW w:w="2717" w:type="dxa"/>
          </w:tcPr>
          <w:p>
            <w:pPr>
              <w:widowControl/>
              <w:spacing w:line="360" w:lineRule="auto"/>
              <w:jc w:val="center"/>
              <w:rPr>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假期岗位人员配备人数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4710"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项目经理</w:t>
            </w:r>
          </w:p>
        </w:tc>
        <w:tc>
          <w:tcPr>
            <w:tcW w:w="2717"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4710"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宿管楼长</w:t>
            </w:r>
          </w:p>
        </w:tc>
        <w:tc>
          <w:tcPr>
            <w:tcW w:w="2717"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4710"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保洁主管</w:t>
            </w:r>
          </w:p>
        </w:tc>
        <w:tc>
          <w:tcPr>
            <w:tcW w:w="2717"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4710"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维修主管</w:t>
            </w:r>
          </w:p>
        </w:tc>
        <w:tc>
          <w:tcPr>
            <w:tcW w:w="2717"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4710"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维修人员</w:t>
            </w:r>
          </w:p>
        </w:tc>
        <w:tc>
          <w:tcPr>
            <w:tcW w:w="2717"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4710"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楼内保洁员</w:t>
            </w:r>
          </w:p>
        </w:tc>
        <w:tc>
          <w:tcPr>
            <w:tcW w:w="2717"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10（最多5名退休）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4710"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宿舍管理员（值班岗、管理岗）</w:t>
            </w:r>
          </w:p>
        </w:tc>
        <w:tc>
          <w:tcPr>
            <w:tcW w:w="2717" w:type="dxa"/>
            <w:vAlign w:val="center"/>
          </w:tcPr>
          <w:p>
            <w:pPr>
              <w:widowControl/>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15（最多7名退休）</w:t>
            </w:r>
          </w:p>
        </w:tc>
      </w:tr>
    </w:tbl>
    <w:p>
      <w:pPr>
        <w:widowControl/>
        <w:numPr>
          <w:ilvl w:val="0"/>
          <w:numId w:val="2"/>
        </w:numPr>
        <w:ind w:left="0" w:leftChars="0" w:firstLine="448" w:firstLineChars="200"/>
        <w:jc w:val="left"/>
        <w:rPr>
          <w:rFonts w:hint="eastAsia"/>
          <w:sz w:val="24"/>
        </w:rPr>
      </w:pPr>
      <w:r>
        <w:rPr>
          <w:rFonts w:hint="eastAsia"/>
          <w:sz w:val="24"/>
        </w:rPr>
        <w:t>学院大三毕业生离校、大一新生入校等重大任务或临时紧急工作需安排加班的，中标供应商应全力配合校方并向劳动者支付加班费</w:t>
      </w:r>
      <w:r>
        <w:rPr>
          <w:sz w:val="24"/>
        </w:rPr>
        <w:t>。</w:t>
      </w:r>
      <w:r>
        <w:rPr>
          <w:rFonts w:hint="eastAsia"/>
          <w:sz w:val="24"/>
        </w:rPr>
        <w:t>若因上级要求学校实行相对封闭管理，中标供应商应积极配合校方，调配好人员，服从学校第三方人员长期封闭式住校管理。</w:t>
      </w:r>
    </w:p>
    <w:p>
      <w:pPr>
        <w:widowControl/>
        <w:numPr>
          <w:ilvl w:val="0"/>
          <w:numId w:val="2"/>
        </w:numPr>
        <w:ind w:left="0" w:leftChars="0" w:firstLine="448" w:firstLineChars="200"/>
        <w:jc w:val="left"/>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pPr>
        <w:widowControl/>
        <w:numPr>
          <w:ilvl w:val="0"/>
          <w:numId w:val="2"/>
        </w:numPr>
        <w:ind w:left="0" w:leftChars="0" w:firstLine="448" w:firstLineChars="200"/>
        <w:jc w:val="left"/>
        <w:rPr>
          <w:sz w:val="24"/>
        </w:rPr>
      </w:pPr>
      <w:r>
        <w:rPr>
          <w:rFonts w:hint="eastAsia"/>
          <w:sz w:val="24"/>
        </w:rPr>
        <w:t>一旦获得中标资格，上述人员按要求投入本项目服务，非经采购人同意，不随意更换人员。</w:t>
      </w:r>
    </w:p>
    <w:p>
      <w:pPr>
        <w:widowControl/>
        <w:numPr>
          <w:ilvl w:val="0"/>
          <w:numId w:val="2"/>
        </w:numPr>
        <w:ind w:left="0" w:leftChars="0" w:firstLine="448"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sz w:val="24"/>
        </w:rPr>
      </w:pPr>
      <w:r>
        <w:rPr>
          <w:rFonts w:hint="eastAsia" w:ascii="宋体" w:hAnsi="宋体" w:cs="宋体"/>
          <w:b/>
          <w:bCs/>
          <w:sz w:val="24"/>
          <w:lang w:val="en-US" w:eastAsia="zh-CN"/>
        </w:rPr>
        <w:t>四</w:t>
      </w:r>
      <w:r>
        <w:rPr>
          <w:rFonts w:hint="eastAsia" w:ascii="宋体" w:hAnsi="宋体" w:eastAsia="宋体" w:cs="宋体"/>
          <w:b/>
          <w:bCs/>
          <w:sz w:val="24"/>
        </w:rPr>
        <w:t>、各岗位人员具体工作内容、职责及服务标准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（一）项目经理及宿管楼长岗位职责及服务标准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lang w:eastAsia="zh-CN"/>
        </w:rPr>
      </w:pPr>
      <w:r>
        <w:rPr>
          <w:rFonts w:hint="eastAsia" w:ascii="宋体" w:hAnsi="宋体" w:eastAsia="宋体" w:cs="宋体"/>
          <w:sz w:val="24"/>
        </w:rPr>
        <w:t>1.接受公寓管理中心的监督、检查和指导，积极完成各项工作</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lang w:eastAsia="zh-CN"/>
        </w:rPr>
      </w:pPr>
      <w:r>
        <w:rPr>
          <w:rFonts w:hint="eastAsia" w:ascii="宋体" w:hAnsi="宋体" w:eastAsia="宋体" w:cs="宋体"/>
          <w:sz w:val="24"/>
        </w:rPr>
        <w:t>2.全面负责学生宿舍管理、维修及保洁工作</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lang w:eastAsia="zh-CN"/>
        </w:rPr>
      </w:pPr>
      <w:r>
        <w:rPr>
          <w:rFonts w:hint="eastAsia" w:ascii="宋体" w:hAnsi="宋体" w:eastAsia="宋体" w:cs="宋体"/>
          <w:sz w:val="24"/>
        </w:rPr>
        <w:t>3.每天负责考核宿管老师值班到位情况、维修工作的落实及质量情况和保洁员工作情况</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lang w:eastAsia="zh-CN"/>
        </w:rPr>
      </w:pPr>
      <w:r>
        <w:rPr>
          <w:rFonts w:hint="eastAsia" w:ascii="宋体" w:hAnsi="宋体" w:eastAsia="宋体" w:cs="宋体"/>
          <w:sz w:val="24"/>
        </w:rPr>
        <w:t>4.每天按时组织所负责的工作人员的碰头会，交流工作信息</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lang w:eastAsia="zh-CN"/>
        </w:rPr>
      </w:pPr>
      <w:r>
        <w:rPr>
          <w:rFonts w:hint="eastAsia" w:ascii="宋体" w:hAnsi="宋体" w:eastAsia="宋体" w:cs="宋体"/>
          <w:sz w:val="24"/>
        </w:rPr>
        <w:t>5.每天对各楼层进行安全巡查</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lang w:eastAsia="zh-CN"/>
        </w:rPr>
      </w:pPr>
      <w:r>
        <w:rPr>
          <w:rFonts w:hint="eastAsia" w:ascii="宋体" w:hAnsi="宋体" w:eastAsia="宋体" w:cs="宋体"/>
          <w:sz w:val="24"/>
        </w:rPr>
        <w:t>6.负责对宿舍管理员、维修工作人员和保洁员培训，提高他们的工作能力和素质，指导他们完成好常规工作</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lang w:eastAsia="zh-CN"/>
        </w:rPr>
      </w:pPr>
      <w:r>
        <w:rPr>
          <w:rFonts w:hint="eastAsia" w:ascii="宋体" w:hAnsi="宋体" w:eastAsia="宋体" w:cs="宋体"/>
          <w:sz w:val="24"/>
        </w:rPr>
        <w:t>7.按时向公寓管理中心报送各类登记表、统计表</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lang w:eastAsia="zh-CN"/>
        </w:rPr>
      </w:pPr>
      <w:r>
        <w:rPr>
          <w:rFonts w:hint="eastAsia" w:ascii="宋体" w:hAnsi="宋体" w:eastAsia="宋体" w:cs="宋体"/>
          <w:sz w:val="24"/>
        </w:rPr>
        <w:t>8.安排、组织人员协助学校完成迎新、迎接检查、毕业生离校等重大活动的宿舍相关工作</w:t>
      </w:r>
      <w:r>
        <w:rPr>
          <w:rFonts w:hint="eastAsia" w:ascii="宋体" w:hAnsi="宋体"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9.发生突发事件及时到场，参与处置工作。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10.做好学生公寓每日消杀通风工作。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cs="宋体"/>
          <w:sz w:val="24"/>
          <w:lang w:val="en-US" w:eastAsia="zh-CN"/>
        </w:rPr>
        <w:t>11.</w:t>
      </w:r>
      <w:r>
        <w:rPr>
          <w:rFonts w:hint="eastAsia" w:ascii="宋体" w:hAnsi="宋体" w:eastAsia="宋体" w:cs="宋体"/>
          <w:sz w:val="24"/>
        </w:rPr>
        <w:t>负责组织公寓内公共区域、卫生间、洗漱间以及学生宿舍内定期消毒消杀工作。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.完成公寓管理中心安排的其它工作和任务。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（二）宿舍管理员（管理岗）工作职责：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1.负责所辖学生公寓楼的日常管理工作（所管公寓楼内学生人数、优、差宿舍、潜在隐患宿舍和个人等）；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2. 宿舍管理人员必须挂牌上岗，不允许长时间呆在值班室里，按要求对楼内及宿舍进行检查巡视，发现问题及时处理解决，夜间做好巡视和值班工作，不得睡岗。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3. 宿舍管理人员负责每日对学生宿舍进行内务评比，每日上午8:30之前应上楼检查宿舍内务和安全情况，对检查结果在宿舍内务评比栏中进行公布。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4.每天下午宿舍管理人员要对当天检查内务不合格的宿舍进行复查，并跟踪督促，将整改后的宿舍间数、未完成的宿舍进行记录并落实到位。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5. 宿舍管理人员每日进行纪律检查及学生在公寓内的违纪登记、通报处理工作。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6. 宿舍管理人员每天检查宿舍内务卫生要彻底、仔细，做到全方位检查，不留死角，发现隐患及时记录、处理。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7. 宿舍管理人员熟悉和掌握手机查宿系统等现代化、信息化宿舍管理方式和手段。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8. 宿舍管理人员及时制止、批评使用大功率电器及吸烟等违纪行为。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9. 宿舍管理人员每日做好消防设施检查，并做好检查记录。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10. 宿舍管理人员对发现管理区域内违反相关条例、规章、制度的学生，报公寓管理中心研究处理。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11. 宿舍管理人员应邀参加阶段性学生座谈会。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12. 宿舍管理人员定期召开楼长、宿舍长、住宿生会议，对学生反映上来的问题及时解决以保证楼座安全稳定。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13. 宿舍管理人员对学生进行防火、防盗等宣传工作以及配合公寓管理中心开展学生活动，丰富学生的课余文化生活。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14. 宿舍管理人员负责公寓安全秩序的管理，做好突发事件的应急预案。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15. 宿舍管理人员协助甲方做好学生基础文明教育引导、宿舍文化建设、文明宿舍评比。</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16. 宿舍管理人员协助甲方负责学生住宿安排、调整合并宿舍以及做好迎新、大三毕业生文明离校、催缴住宿费等工作。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17. 宿舍管理人员按甲方要求负责假期公寓管理工作。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18. 宿舍管理人员每晚要核实未请假的同学，在当日晚12:00之前必须和家长联系逐个核实学生去向，如有特殊情况当晚未联系，次日早继续联系并与转天的接班老师进行工作交接,交接班时分别要有签字手续。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19.宿舍管理人员要做好每晚住宿学生人数、请假学生人数、未请假人数的记录、统计、上报工作。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20. 宿舍管理人员每晚抽查楼长查宿情况，不少于一层。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21. 宿舍管理人员应准确掌握管辖楼座住宿生的基本情况。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22.根据疫情防控要求，做好学生宿舍的消毒通风工作。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23.完成公寓管理中心安排的其它工作和任务。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（三）宿舍管理员（值班岗）工作职责：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 宿舍值班人员负责门厅值班，必须挂牌上岗，在门厅进行迎宾式服务，要对进入公寓楼的每一位同学进行查证（一卡通或住宿证），熟悉本楼住宿生，在一个月内能分辨出是否是本楼座同学，杜绝外来人进入学生公寓楼。</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2、宿舍值班人员夜间做好巡视和值班工作，不得睡岗。</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3. 宿舍值班人员负责公寓日常维修的报修工作及每日对报修后修复情况进行汇总登记。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4. 宿舍值班人员对晚归、夜不归宿等违纪的学生进行批评教育，做好记录，交宿舍管理老师处理。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5. 宿舍值班人员负责各时段的广播督促工作。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6. 宿舍值班人员负责来宾的登记，如班主任、辅导员、学管员等进公寓楼巡查情况的登记。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7. 宿舍值班人员对提有贵重物品或行李出入公寓楼的学生要进行登记。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8. 宿舍值班人员熟悉和掌握手机查宿系统等现代化、信息化宿舍管理方式和手段。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9.完成公寓管理中心安排的其它工作和任务。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（四）保洁主管和保洁人员工作职责及标准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1.工作范围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⑴学生公寓走廊、楼梯、公共卫生间、公共洗漱间、开水间、洗衣房等公共部位全天保持整洁。做到地面无积水、无污垢、无异味；墙面保持整洁，无污迹、无乱悬挂、无乱张贴等现象；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⑵公共设施（含栏杆、扶手、消防设施、安全通道、橱窗等等）表面无灰尘、无污迹、无蜘蛛网；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⑶公共环境卫生干净，每天对公共区域消毒，每天做好宿舍楼消毒通风，预防公共传染性疾病；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⑷保持学生公寓楼内的环境卫生整洁，保洁工具按要求摆放整齐，并标识区域用途，分区域使用保洁工具。</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⑸节约各种资源（特别是自来水、电），避免浪费；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⑹及时做好空房间的清扫、整理工作；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⑺每日两次对公共卫生进行保洁，上午10点之前，下午3点之前保洁人员必须要完成自己所管辖公共区域的卫生保洁任务，并随时做好维护工作；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⑻保持洗漱间、卫生间环境卫生整洁、无异味。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rPr>
      </w:pPr>
      <w:r>
        <w:rPr>
          <w:rFonts w:hint="eastAsia" w:ascii="宋体" w:hAnsi="宋体" w:eastAsia="宋体" w:cs="宋体"/>
          <w:sz w:val="24"/>
        </w:rPr>
        <w:t>⑼在暑假期间，将每间宿舍内的电扇以及所有玻璃清洗干净，同时将所有空宿舍清扫干净，为新</w:t>
      </w:r>
      <w:r>
        <w:rPr>
          <w:rFonts w:hint="eastAsia" w:ascii="宋体" w:hAnsi="宋体" w:eastAsia="宋体" w:cs="宋体"/>
          <w:color w:val="auto"/>
          <w:sz w:val="24"/>
        </w:rPr>
        <w:t>生接待做好准备。</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10）负责楼外垃圾桶垃圾的清理、打包及垃圾桶周围5米范围以内区域日常的环境卫生整洁，并负责垃圾桶每日清理、擦拭、消毒工作，保证垃圾桶周围环境卫生干净整洁无死角。垃圾桶内垃圾每日根据垃圾量清空打包，全天垃圾无外溢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（11）负责公寓内公共区域、卫生间、洗漱间以及学生宿舍内定期消毒消杀工作。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（12）认真完成学生公寓管理中心交办的其他工作。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2.工作标准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门厅外檐：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⑴地面及台阶整洁，无泥土、杂物、污垢。</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⑵外檐玻璃干净光亮，无污渍。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⑶灯具洁净光亮，无尘土、污渍。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(4)楼门口墙整洁，无广告、宣传品。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(5)公寓楼前5米范围以内区域日常的环境卫生常态化，并负责展牌（宣传橱窗）立式垃圾桶每日清理、擦拭工作，保证公共区间环境卫生干净整洁无死角。垃圾桶内垃圾每日要清空。</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大厅、走廊、楼梯间及公共部位：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⑴地面、台阶及其接缝无污渍、无纸屑烟头等杂物，保持洁净光亮。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⑵大门（门框、玻璃）窗台保持清洁光亮，无尘土，污渍。软门帘洁净光亮，无尘土，污渍。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⑶踢脚板墙角线、踢脚线等地方无积尘、杂物、污渍、灰网。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⑷墙角无积尘，灰网，无广告及宣传品，保持墙面整洁。</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⑸楼梯扶手无污渍、无灰尘，无水印。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⑹金属制品：门、支架、消防门、果皮箱、水龙头、不锈钢栏杆等用指定的清洁剂清理卫生，达到光亮无锈迹、污渍。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⑺天花板、灯管、指示牌、灯罩等设施干净无尘、无灰网。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⑻灯具及开关洁净光亮，无尘土、污渍。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⑼走廊内地面无痰迹、口香糖迹、烟头等。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⑽走廊内、楼梯间窗台、墙台保持干净，无尘土、无杂物、污渍。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⑾楼道内消防栓保证完好无损，干净整洁，正常使用，无尘土、杂物、污渍，灭火器指定位置摆放整齐，有明显警示标志，外观洁净，无尘土，污渍。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卫生间：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⑴卫生间内无异味，空气保证流通。</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⑵地面洁净光亮无尘土、污渍、杂物、积水。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⑶卫生间隔板、门保持清洁，无污渍、无灰尘、无贴画字迹。每个纸篓外观清洁，目视无积尘，无污垢，纸篓内的垃圾不得过半。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⑷门窗及玻璃洁净光亮，目视无尘土，无污渍水迹，窗台保持干净，无尘土，无杂物、污渍。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⑸灯具及开关洁净光亮，无尘土、污渍。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⑹墙面、墙角、踢脚板保持清洁，无尘土、污渍、灰网、无贴画字迹。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⑺大、小便冲水器，水龙头保证完好无损，无跑冒滴漏现象。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⑻每一个蹲位保证能正常使用，无堵塞现象，便器，尿斗无水锈，无积粪、黄垢，两侧、底部洁白干净。</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⑼隔月清洗小便器管道。</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洗漱间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⑴盥洗池内清洁光亮，无污渍，无水锈、无尘土。台面干净无水迹。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⑵地面清洁光亮无污垢、杂物、尘土、积水。</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⑶盥洗池保证通畅，无堵塞，积水，杂物，水龙头保证完好无损，无跑冒滴漏现象，保证师生正常使用。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⑷墙面、墙角、踢脚板清洁，目视无积尘、污渍、灰网、无贴画字迹。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⑸门窗及玻璃清洁光亮，无积尘、污渍、灰网。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⑹窗台干净，无尘土、杂物、污渍、灰网。</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⑺灯具及开关洁净光亮，无尘土、污渍。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⑻地面无痰迹、口香糖迹、烟头等，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（9）保洁工具按要求分类摆放整齐、并统一张贴标识，分区域分类使用保洁工具，避免交叉使用。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（10）保持楼外垃圾桶及垃圾桶周围的干净整洁，垃圾及时打包清理，垃圾全天无外溢。</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（11）按照公寓管理中心规定的卫生服务标准完成。</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（五）维修主管和维修人员工作职责。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1.负责学生公寓楼内公共区域以及宿舍内学生报修及日常维修，除有维保单位、需要专业人员维修的和涉及基建改造维修的，均由公寓维修人员负责。维修人员要树立服务意识，工作期间对待学生或门厅物业老师要保持良好的工作态度。</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2.每栋学生公寓楼要配备专人负责日常维修工作，维修人员的工作地点应在各自负责的楼座，如暂时没有维修任务，应在负责楼座待命。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3.严格维修登记制度。维修单一式两份，维修人员、公寓管理中心负责维修的老师各一份。门厅老师在维修登记本登记留作底档。每一项维修完成后，维修人员在维修登记本上签名并注明维修时间，门厅老师在维修登记本上做好登记以备核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4.急修服务要马上到位修复，若不能，要有紧急处理措施，并对甲方做出合理解释。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5.小型维修，如电灯不亮、开关失灵，自来水龙头失控，门窗不严、床晃动等由宿舍长向门厅老师提出并填写维修通知单报修，当天报当天修，最迟不超过一天，水电最迟不超过三个小时，特殊情况必须做出说明。</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6.季节性维修。入冬前一个月开始对学生宿舍门窗、暖气管道进行普遍检查和维修。入夏前一个月开始对学生宿舍纱窗、电扇、空调等设施进行检修、检查。确保各项设施完好正常运转。</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7、负责卫生间管道维保、疏通，保障卫生间管道畅通。管道堵塞问题原则上当日解决，因特殊情况不能立即维修的，不得超过24小时。（因疏通管道需要拆改屋顶、地面的由总务处负责，其它情况均由物业公司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8.为给学生创造良好的生活环境，乙方维修人员应保证24小时维修服务，做到随报随修，不能以任何理由推脱工作。如因维修人员推脱工作造成损失，由乙方负责。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rPr>
        <w:t>9.严格维修监督制度，自觉接受广大住宿生和宿管老师的监督，不断提高维修工作的时效和质量。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highlight w:val="none"/>
        </w:rPr>
      </w:pPr>
      <w:r>
        <w:rPr>
          <w:rFonts w:hint="eastAsia" w:ascii="宋体" w:hAnsi="宋体" w:eastAsia="宋体" w:cs="宋体"/>
          <w:sz w:val="24"/>
        </w:rPr>
        <w:t>10.每周维修师傅要对自己所管辖的学生公寓楼的用电设施和公共设施进行一次安</w:t>
      </w:r>
      <w:r>
        <w:rPr>
          <w:rFonts w:hint="eastAsia" w:ascii="宋体" w:hAnsi="宋体" w:eastAsia="宋体" w:cs="宋体"/>
          <w:sz w:val="24"/>
          <w:highlight w:val="none"/>
        </w:rPr>
        <w:t>全检查及维护，发现问题及时修理。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11.宿舍内电力发生故障，及时处置，进行线路应急修复，恢复学生宿舍用电。当宿舍出现紧急情况，必要时协助校方总务处及时处理。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12.每年对学生宿舍内的电扇进行全面擦拭。</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3</w:t>
      </w:r>
      <w:r>
        <w:rPr>
          <w:rFonts w:hint="eastAsia" w:ascii="宋体" w:hAnsi="宋体" w:eastAsia="宋体" w:cs="宋体"/>
          <w:sz w:val="24"/>
          <w:highlight w:val="none"/>
        </w:rPr>
        <w:t>.完成公寓管理中心安排的其它工作和任务。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（六）垃圾清理人员工作职责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sz w:val="24"/>
        </w:rPr>
      </w:pPr>
      <w:r>
        <w:rPr>
          <w:rFonts w:hint="eastAsia" w:ascii="宋体" w:hAnsi="宋体" w:eastAsia="宋体" w:cs="宋体"/>
          <w:sz w:val="24"/>
          <w:highlight w:val="none"/>
        </w:rPr>
        <w:t>负责楼外垃圾桶垃圾的清理、打包及垃圾桶周围5</w:t>
      </w:r>
      <w:r>
        <w:rPr>
          <w:rFonts w:hint="eastAsia" w:ascii="宋体" w:hAnsi="宋体" w:eastAsia="宋体" w:cs="宋体"/>
          <w:sz w:val="24"/>
        </w:rPr>
        <w:t>米范围以内区域的环境卫生整洁常态化，并负责垃圾桶清理、擦拭、消毒工作，保证垃圾桶周围环境卫生干净整洁无死角。垃圾桶内垃圾根据垃圾量随时清空打包，无外溢现象，全天垃圾的及时清空打包。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报价费用包含物业公司员工工资、保险、公积金、加班费、福利、物业人员的服装等。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物业服务中使用的工具、办公文具及保洁耗材等（包括但不限于下表内容）均由中标</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提供。维修服务涉及的耗材、零配件等由采购人提供。</w:t>
      </w:r>
    </w:p>
    <w:tbl>
      <w:tblPr>
        <w:tblStyle w:val="22"/>
        <w:tblW w:w="80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000"/>
        <w:gridCol w:w="2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000000" w:fill="FFFFFF"/>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梯子</w:t>
            </w:r>
          </w:p>
        </w:tc>
        <w:tc>
          <w:tcPr>
            <w:tcW w:w="2000" w:type="dxa"/>
            <w:shd w:val="clear" w:color="000000" w:fill="FFFFFF"/>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尘推</w:t>
            </w:r>
          </w:p>
        </w:tc>
        <w:tc>
          <w:tcPr>
            <w:tcW w:w="2000" w:type="dxa"/>
            <w:shd w:val="clear" w:color="000000" w:fill="FFFFFF"/>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去污粉</w:t>
            </w:r>
          </w:p>
        </w:tc>
        <w:tc>
          <w:tcPr>
            <w:tcW w:w="2000" w:type="dxa"/>
            <w:shd w:val="clear" w:color="000000" w:fill="FFFFFF"/>
            <w:vAlign w:val="bottom"/>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办公电脑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000000" w:fill="FFFFFF"/>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线轴</w:t>
            </w:r>
          </w:p>
        </w:tc>
        <w:tc>
          <w:tcPr>
            <w:tcW w:w="2000" w:type="dxa"/>
            <w:shd w:val="clear" w:color="000000" w:fill="FFFFFF"/>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推水刮</w:t>
            </w:r>
          </w:p>
        </w:tc>
        <w:tc>
          <w:tcPr>
            <w:tcW w:w="2000" w:type="dxa"/>
            <w:shd w:val="clear" w:color="000000" w:fill="FFFFFF"/>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全能清洁剂</w:t>
            </w:r>
          </w:p>
        </w:tc>
        <w:tc>
          <w:tcPr>
            <w:tcW w:w="2000" w:type="dxa"/>
            <w:shd w:val="clear" w:color="000000" w:fill="FFFFFF"/>
            <w:vAlign w:val="bottom"/>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扫描仪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000000" w:fill="FFFFFF"/>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电钻</w:t>
            </w:r>
          </w:p>
        </w:tc>
        <w:tc>
          <w:tcPr>
            <w:tcW w:w="2000" w:type="dxa"/>
            <w:shd w:val="clear" w:color="000000" w:fill="FFFFFF"/>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玻璃刮</w:t>
            </w:r>
          </w:p>
        </w:tc>
        <w:tc>
          <w:tcPr>
            <w:tcW w:w="2000" w:type="dxa"/>
            <w:shd w:val="clear" w:color="000000" w:fill="FFFFFF"/>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玻璃清洁剂</w:t>
            </w:r>
          </w:p>
        </w:tc>
        <w:tc>
          <w:tcPr>
            <w:tcW w:w="2000" w:type="dxa"/>
            <w:shd w:val="clear" w:color="000000" w:fill="FFFFFF"/>
            <w:vAlign w:val="bottom"/>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办公用品纸笔等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手枪钻</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玻璃胶条</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除油清洁剂</w:t>
            </w:r>
          </w:p>
        </w:tc>
        <w:tc>
          <w:tcPr>
            <w:tcW w:w="2000" w:type="dxa"/>
            <w:vAlign w:val="bottom"/>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人员四季服装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剥线钳</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全棉抹布</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静电油</w:t>
            </w:r>
          </w:p>
        </w:tc>
        <w:tc>
          <w:tcPr>
            <w:tcW w:w="20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通讯工具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扳手</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单接杆</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小刀片</w:t>
            </w:r>
          </w:p>
        </w:tc>
        <w:tc>
          <w:tcPr>
            <w:tcW w:w="20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公共区域消毒液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摇表</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伸缩杆</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喷壶</w:t>
            </w:r>
          </w:p>
        </w:tc>
        <w:tc>
          <w:tcPr>
            <w:tcW w:w="20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钳流表</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云石铲刀</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鸡毛掸</w:t>
            </w:r>
          </w:p>
        </w:tc>
        <w:tc>
          <w:tcPr>
            <w:tcW w:w="20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保洁工具车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水泵水管</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玻璃铲刀</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垃圾袋（大）</w:t>
            </w:r>
          </w:p>
        </w:tc>
        <w:tc>
          <w:tcPr>
            <w:tcW w:w="20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消毒喷雾器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手摇疏通机</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小扫把</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垃圾袋（小）</w:t>
            </w:r>
          </w:p>
        </w:tc>
        <w:tc>
          <w:tcPr>
            <w:tcW w:w="200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电动疏通机</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大扫把</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洗洁精</w:t>
            </w:r>
          </w:p>
        </w:tc>
        <w:tc>
          <w:tcPr>
            <w:tcW w:w="200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维修工具包</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簸箕</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芳香球</w:t>
            </w:r>
          </w:p>
        </w:tc>
        <w:tc>
          <w:tcPr>
            <w:tcW w:w="2000" w:type="dxa"/>
            <w:vMerge w:val="restart"/>
            <w:vAlign w:val="bottom"/>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服务中涉及的需购置的其他工具费用也由中标单位自行承担。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电动三轮车</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拖布</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sz w:val="24"/>
                <w:szCs w:val="24"/>
              </w:rPr>
              <w:t>垃圾桶</w:t>
            </w:r>
          </w:p>
        </w:tc>
        <w:tc>
          <w:tcPr>
            <w:tcW w:w="2000" w:type="dxa"/>
            <w:vMerge w:val="continue"/>
            <w:vAlign w:val="bottom"/>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noWrap/>
            <w:vAlign w:val="bottom"/>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打印复印机</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塑水桶</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去污粉</w:t>
            </w:r>
          </w:p>
        </w:tc>
        <w:tc>
          <w:tcPr>
            <w:tcW w:w="2000" w:type="dxa"/>
            <w:vMerge w:val="continue"/>
            <w:vAlign w:val="bottom"/>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000" w:type="dxa"/>
            <w:shd w:val="clear" w:color="auto" w:fill="auto"/>
            <w:noWrap/>
            <w:vAlign w:val="bottom"/>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办公家具</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百洁布</w:t>
            </w:r>
          </w:p>
        </w:tc>
        <w:tc>
          <w:tcPr>
            <w:tcW w:w="200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全能清洁剂</w:t>
            </w:r>
          </w:p>
        </w:tc>
        <w:tc>
          <w:tcPr>
            <w:tcW w:w="2000" w:type="dxa"/>
            <w:vMerge w:val="continue"/>
            <w:vAlign w:val="bottom"/>
          </w:tcPr>
          <w:p>
            <w:pPr>
              <w:spacing w:line="360" w:lineRule="auto"/>
              <w:jc w:val="center"/>
              <w:rPr>
                <w:rFonts w:hint="eastAsia" w:ascii="宋体" w:hAnsi="宋体" w:eastAsia="宋体" w:cs="宋体"/>
                <w:sz w:val="24"/>
                <w:szCs w:val="24"/>
              </w:rPr>
            </w:pPr>
          </w:p>
        </w:tc>
      </w:tr>
    </w:tbl>
    <w:p>
      <w:pPr>
        <w:spacing w:line="360" w:lineRule="auto"/>
        <w:ind w:firstLine="448"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卫生间下水管道疏通费：服务区域内所有卫生间下水管道疏通，除需要破除地面和更换主管道的工程由学校相关部门负责外，所有卫生间（公共卫生间97个，17号楼宿舍内小卫生间30个）下水管道疏通工程均由</w:t>
      </w:r>
      <w:r>
        <w:rPr>
          <w:rFonts w:hint="eastAsia" w:ascii="宋体" w:hAnsi="宋体" w:cs="宋体"/>
          <w:color w:val="000000" w:themeColor="text1"/>
          <w:sz w:val="24"/>
          <w:szCs w:val="24"/>
          <w:lang w:val="en-US" w:eastAsia="zh-CN"/>
          <w14:textFill>
            <w14:solidFill>
              <w14:schemeClr w14:val="tx1"/>
            </w14:solidFill>
          </w14:textFill>
        </w:rPr>
        <w:t>中标供应商</w:t>
      </w:r>
      <w:r>
        <w:rPr>
          <w:rFonts w:hint="eastAsia" w:ascii="宋体" w:hAnsi="宋体" w:eastAsia="宋体" w:cs="宋体"/>
          <w:color w:val="000000" w:themeColor="text1"/>
          <w:sz w:val="24"/>
          <w:szCs w:val="24"/>
          <w14:textFill>
            <w14:solidFill>
              <w14:schemeClr w14:val="tx1"/>
            </w14:solidFill>
          </w14:textFill>
        </w:rPr>
        <w:t>承担该项物业服务中所发生的一切费用。</w:t>
      </w:r>
    </w:p>
    <w:p>
      <w:pPr>
        <w:spacing w:line="360" w:lineRule="auto"/>
        <w:ind w:firstLine="448"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现代学院对中标单位派出物业服务人员不提供免费食宿。采购人提供20至30平米物业办公用房。</w:t>
      </w:r>
    </w:p>
    <w:p>
      <w:pPr>
        <w:widowControl/>
        <w:ind w:firstLine="448" w:firstLineChars="200"/>
        <w:jc w:val="left"/>
        <w:rPr>
          <w:rFonts w:hint="eastAsia"/>
          <w:b/>
          <w:bCs w:val="0"/>
          <w:sz w:val="24"/>
          <w:szCs w:val="24"/>
          <w:lang w:val="en-US" w:eastAsia="zh-CN"/>
        </w:rPr>
      </w:pPr>
      <w:r>
        <w:rPr>
          <w:rFonts w:hint="eastAsia"/>
          <w:b/>
          <w:bCs w:val="0"/>
          <w:sz w:val="24"/>
          <w:szCs w:val="24"/>
          <w:lang w:val="en-US" w:eastAsia="zh-CN"/>
        </w:rPr>
        <w:t>五、物业服务过程中对物业公司评价考核验收标准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1.考核的原则：</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（一）公开、公平、公正的原则；</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（二）日常检查和抽查相结合的原则。</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2.考核对象：</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学生公寓物业宿管、保洁、维修等全体服务人员。</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3．考核人：公寓管理中心负责本制度督导、执行、检查、考核。</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4.考核标准：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4.考核标准：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（一）项目经理及楼长考核标准（100分）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（1）遵守学院相关制度，按时到岗履职尽责。（10分）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（2）积极与公寓管理中心进行工作沟通，确保各项工作稳步开展。（10分）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（3）做好学生公寓的学生管理、公共区域卫生保洁、设施设备维修等各类工作，保障学生公寓正常运转。（10分）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（4）员工履行职责情况，是否出现无故缺岗、缺勤。（10分）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（5）确保学生宿舍的安全稳定，是否发生责任事故。（10分）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（6）是否有完善的管理制度和行之有效的管理方法。（10分）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（7）各类检查评比情况，不得出现检查评比不合格情况。（10分）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（8）有员工培训计划，所有员工均培训后上岗，定期组织员工进行各类应急预案的演练。（10分）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（9）配合采购人做好疫情防控的各项工作。（10分）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（10）公寓管理中心根据实际工作情况和需求调整考核标准，中标公司应配合支持。（10分）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（二）宿管人员考核标准（100分）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（1）宿舍管理员坚守岗位，实行24小时值班，每日设双岗值班，分别为管理岗和值班岗。按时交接班，值班记录详实；（10分）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（2）每晚对学生住宿情况进行统计，晚归、夜不归宿情况要于转天上午9:00前上报公寓管理中心；每日晚12:00之前必须和家长联系逐个核实未请假离宿同学去向。每晚抽查学生楼长查宿情况，不少于一层。（10分）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（3）落实宿舍卫生安全检查机制，做好相应记录，成绩优良率在90%以上，对于内务不合格宿舍要组织学生进行整改。（10分）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（4）各项记录清楚完整，熟悉本楼入住学生80%以上，掌握各二级学院学生在本楼栋（各楼层）的具体住宿情况；（10分）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（5）外来访客须凭本人有效证件，管理员要同时做好登记、问询和检查记录等工作。（5分）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（6）无闲杂人员、小商、小贩、发传单人员入内，无学生在公寓内买卖商品。（5分）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（7）每天3次以上安全、消防检查，安全设施完好，及时消除安全隐患，无火灾事故，并做好相关记录。（5分）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（8）公寓内无违章使用大功率电器和不合格电器、寝室内无乱拉私接电线和插座，无使用明火现象。（5分）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（9）按照公寓钥匙管理规定，钥匙的保管、领用、借用等按规定执行。（5分）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（10）熟悉学生公寓各类突发事件的处理预案，熟悉消防器材使用，熟悉报警电话、程序。（5分）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（11）未经批准，无异性进入宿舍、因公异性进入宿舍有相关证明并登记后方可进入，无住宿生私自调换宿舍（床位）。（2分）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（12）无重大盗窃案件发生（300元以上），无非住宿生住宿现象。（2分）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（13）周末、节假日、寒暑假做好离校学生登记；学生携带电脑和大件物品等出公寓时办理相关手续，并做好记录。（2分）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（14）每天按时开关公寓大门（早晨6:00开，晚22:30关），住宿生进公寓楼时，检查住宿证。（2分）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（15）公寓楼门前无乱停、乱放车辆的现象，应急疏散通道保持畅通。（2分）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（16）做好生病学生以及需要隔离学生的登记与回访等工作。（2分）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（17）值班室干净、整洁，玻璃明亮，制度上墙，无乱悬挂、无乱张贴。（2分）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（18）住宿生报修项目及时填写保修单上报，做好报修记录和回访，建立报修档案。（2分）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（19）每天对公共设施进行安全巡查，发现问题及时上报。（2分）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（20）建立、健全各种学生管理档案。如“花名册、学生住宿卡”等。（2分）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（21）掌握学生的思想动态，及时做好引导、说服、教育工作。（1分）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（22）熟悉和掌握手机查宿系统等现代化、信息化管理方式和手段。（1分）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（23）宿管员配备齐全，无空岗、串岗，无在岗吸烟、饮酒，与住宿生发生冲突等现象。（1分）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（24）管理人员持证上岗，服装统一、整齐、佩戴物业公司标识，学生上下课高峰期在门口立岗。（1分）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（25）内部各项规章制度、岗位责任制度齐全并挂在醒目的地方。（1分）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（26）对待师生态度要谦和、服务热情，师生对物业服务的满意率达到90%以上。（1分）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（27）配合学院开展各项活动，做好迎接各级检查、迎接新生、住宿生离校以及临时性任务等工作。（1分）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（28）宿管人员在各时段利用广播对住宿生进行温馨提示、提醒工作。（1分）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（29）配合学院完成好疫情防控的各项工作。（1分）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（30）公寓管理中心根据实际工作情况和需求调整考核标准，中标公司应配合支持。（1分）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（三）公寓保洁人员考核标准（100分）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公寓内楼道地面每天至少2遍托擦，无污渍、无积水，做到公寓楼内无卫生死角，公共区域地面垃圾随时清理。上午10点之前，下午3点之前保洁人员必须要完成自己所管辖公共区域的卫生保洁任务，并随时保持环境卫生干净整洁。（20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（2）楼内地面无污渍、无痰迹、无口香糖迹（10分）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（3）每天清理洗漱间两次，保洁后无纸屑、垃圾、无污渍。（10分）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（4）卫生间垃圾桶有破损或丢失情况必须在及时补齐归位。（10分）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（5）门窗玻璃、墙壁、天花板、踢脚线每周清洁1次，清洁后无积尘、无污痕、无蜘蛛网。（5分）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（6）公寓外延5米以内区域（草坪）、道路等公共区域，进行巡回保洁，保洁后无垃圾、无杂物、无明显泥沙。（5分）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（7）楼内公共设施（包括开水柜、洗衣机、吹风机）每日定期进行清洁，清洁后表面无积尘、无污迹等。（5分）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（8）室内外标示牌、宣传栏等公共标识，定期清洁、保养，清洁后无灰尘、无污迹、无乱张贴。（5分）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（9）配合学院开展卫生文明月等活动，做好消毒防疫工作，及时做好空宿舍的保洁。（5分）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（10）公共卫生间洗手池、大小便器每天清洁后无污垢、无堵塞、无臭味。（5分）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（11）一楼门厅玻璃、各楼层楼道窗玻璃定期清洁，保持洁净无污渍。（3分）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（12）不允许在公寓楼内捡拾、收集废品，禁止在公寓楼内占用宿舍、卫生间。洗漱间、保洁室等场地存放废品。（3分）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（13）保洁室内干净整洁，无吸烟现象，无易燃易爆和废旧物品存放。（3分）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（14）公共卫生间、洗漱间除定期进行保洁外，每月一次彻底清理，包括下水管、地漏、隔板等，做到无字迹、污渍、广告。（3分）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（15）保洁人员工作期间统一着装，不能脱岗、不干与工作无关的事情，禁止在公寓楼内吸烟。（2分）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（16）保洁工具应统一放置在指定地点。（2分）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（17）每年在入夏前组织人员进行纱窗、宿舍内电扇的擦拭清洁。（2分）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（18）公寓管理中心根据实际工作情况和需求调整考核标准，中标公司应配合支持。（2分）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（四）公寓维修人员考核标准（100分）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（1）维修人员要树立服务意识，工作期间对待学生或值班岗老师报修的工作任务，要及时做好修复工作。（20分）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（2）急修服务要马上到位修复，若不能，要有紧急处理措施，并对校方做出合理解释。（10分）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（3）小型维修，如电灯不亮、开关失灵，自来水龙头失控，门窗不严、床晃动等当天报当天修，最迟不超过一天，水电维修最迟不超过三个小时，特殊情况必须做出说明。（10分）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（4）季节性维修。入冬前一个月开始对学生宿舍门窗、暖气管道进行普遍检查和维修。入夏前一个月开始对学生宿舍纱窗、电扇、空调等设施进行检修、检查。确保各项设施完好正常运转。（10分）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（5）为给学生创造良好的生活环境，维修人员应保证24小时维修服务，做到随报随修，不能以任何理由推脱工作。确保学生公寓上下水畅通无阻，确保学生正常安全用电。（10分）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（6）每周维修师傅要对自己所管辖的学生公寓楼用电设施和公共设施进行一次设备安全检查、维护，发现问题及时修理。（10分）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（7）维修人员工作期间不能脱岗、不干与工作无关的事，遵守劳动纪律。（10分）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（8）组织维修人员做好寒暑假公共设施的检修工作。（10分）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（9）公寓管理中心根据实际工作情况和需求调整考核标准，物业公司应配合支持。（10分）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5.考核程序和方法</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考核程序按照考核内容及标准，以各公寓楼门厅管理为单位进行考核进行累加得分。考核分为日常考核、学院公寓联查与不定时抽查、学生及二级学院（含辅导员）满意度测评等三部分。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（一）日常考核：按照考核内容及标准由公寓管理中心每天对各公寓楼物业工作进行考核，并记录在案，每周进行汇总，每月进行总评对各公寓成绩取平均值。</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（二）学生及二级学院（含辅导员）满意度测评：宿管会组织学生代表对各公寓物业服务满意度进行学生评议，每月一次；二级学院（含辅导员）按照考核内容及标准对各公寓进行满意度考评，每月一次。</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（三）公寓管理中心不定时抽查，与学院公寓联查相结合。</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（四）考核成绩按照各楼座岗位计算，宿管部分：每个门厅100分，共计900分，再取平均值；保洁部分：每栋公寓保洁100分，共900分，再取平均值。维修部分：每栋公寓维修100分，共900分，再取平均值。</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（五）考核分数由各公寓楼的平均值×60%+抽查与联查结果×20%+满意度测评×20%</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6.奖惩办法</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（一）出现下列情况，招标单位没收中标单位全部履约保证金，采取一票否决制，并将解除服务合同：</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（1）中标供应商属挂靠企业进行投标的自然人；</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（2）中标供应商在管理期间出现分包或转包，经查属实的；</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（3）中标供应商对项目的管理力度不够，致使发生重大安全责任事故；</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（4）未经与招标单位协商一致，擅自撤离招标单位；</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（5）如因物业公司其他情况对现代学院造成重大事故及恶略影响。</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（二）出现下列情况，招标单位没收中标单位50%履约保证金：</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（1）中标供应商将自己应承担的职工管理事项推给招标单位解决；</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（2）未经招标单位同意，擅自更换投标书中指定的项目管理负责人；</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（3）不服从招标单位工作要求和安排，耽误影响招标单位教学、管理、活动；</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（4）接招标单位整改通知，不能按期按质完成整改任务；</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（5）中标供应商对项目的管理力度不够，致使发生安全责任事故；</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（6）其他类似严重情况。</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（三）出现下列情况，按人/次扣罚一定金额服务费：</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（1）对学院上级主管机构及学院各级领导、相关处室等巡查发现物业工作不达标并通报的，将给予物业公司进行如下处理；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经上级单位通报的每次从物业管理费中扣除3000—5000元；</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经学院领导通报的每次从物业管理费中扣除2000—3000元；</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经学院相关处室通报的每次从物业管理费中扣除500—2000元。</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以上费用在当月物业管理费中进行扣除。</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（2）由上级部门或相关处室下达整改通知书并进行罚款的，罚款费用由物业公司承担。</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（3）公寓服务连续三个月工作考核成绩达不到90分的，学校可随时解除委托合同。</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（4）如发现有未达标的违约情况，按以下办法执行：</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违约情况1：中标供应商未按合同要求，完成应该完成的工作。</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处置办法：第一次发现，发出“第一次违约警告”，中标供应商必须立即终止违约行为；如第二次再次发现，中标供应商需向招标人提交整改措施并实施整改；如第三次再次发现，单一项目三次未纠正，则除考核外另按规定扣除学生公寓当月物业管理费用的2%。</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违约情况2：中标供应商的管理效果，没有达到合同规定的要求。</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处置办法：第一次发现给予当面警告，中标供应商需及时做出整改措施，第二次发现按考评办法扣分处置办法扣除相应费用。</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（四）符合下列条之一者，学校予以表彰或奖励：</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（1）对提高学校声誉，做出显著成绩；</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（2）发生事故隐患，及时采取措施避免重大事故发生；</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（3）为保护师生员工生命财产安全，见义勇为，作出重大贡献；</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（4）积极配合学校做好节约型校园建设或重大活动支持，成效显著；</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（5）在学院疫情防控工作做出一定贡献的；</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（6）对连续两个月考核平均成绩均为95分（含95分）的；</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（五）其它未规定奖惩事宜，根据实际情况，中标供应商按照招标方要求执行。</w:t>
      </w:r>
    </w:p>
    <w:p>
      <w:pPr>
        <w:widowControl/>
        <w:ind w:firstLine="448" w:firstLineChars="200"/>
        <w:jc w:val="left"/>
        <w:rPr>
          <w:rFonts w:hint="eastAsia"/>
          <w:b/>
          <w:bCs w:val="0"/>
          <w:sz w:val="24"/>
          <w:szCs w:val="24"/>
          <w:lang w:val="en-US" w:eastAsia="zh-CN"/>
        </w:rPr>
      </w:pPr>
      <w:r>
        <w:rPr>
          <w:rFonts w:hint="eastAsia"/>
          <w:b/>
          <w:bCs w:val="0"/>
          <w:sz w:val="24"/>
          <w:szCs w:val="24"/>
          <w:lang w:val="en-US" w:eastAsia="zh-CN"/>
        </w:rPr>
        <w:t>六、其他要求</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中标供应商在公寓管理中心指导下，完成学生公寓的日常住宿管理，公寓楼内保洁及维修工作，相关要求如下：</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1.服从公寓管理中心管理，遵守各项规章制度及服务质量标准。</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2.学生公寓管理规章制度清楚并上墙，所有在岗人员签订安全责任书。</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3.对公寓内可能出现的突发事件有明确、成熟的应急预案，在火灾、险情发生时引导学生逃生，组织学生熟悉逃生通道和避险知识；制定突发事件处理预案，发生突发事件及时处理并及时上报相关部门，确保学生人身和财产安全，公寓内无恶性治安案件发生，若有发生按情节酌情予以处罚。</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4.建立交接记录表，交接记录表填写清楚，交接记录需要填写值班期间学生公寓内发生的重要情况，人员进出情况，物品进出情况，学生夜不归宿，学生公寓内设施的工作状况等；</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5.工作期间不迟到、不早退、不饮酒、不离岗串岗；</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6.按规定着装，注重礼仪礼貌、仪容仪表的要求进行工作，树立服务于人的思想，要关心爱护每一位学生，经常了解学生的意见和要求，及时向相关部门反映情况，做好耐心细致的思想工作，不允许与学生发生各种形式的冲突；</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7.思想文化建设方面，掌握学生的思想动态，及时做好引导、说服、教育工作，做到管理育人、服务育人、环境育人，并及时向公寓管理中心和学生所在班级辅导员反映学生在公寓内的表现和动态；</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8.按照招标人的人员数量全员上岗，不得出现人员空额；</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9.所雇用的人员必须经过岗前培训，培训后要颁发合格证书，至少经过三个班次的实习，才可以正式上岗。所有在岗人员必须持证上岗。人员上岗后必须定岗、定职、定责，禁止员工之间随意替岗、替班。</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10.学生公寓管理室卫生干净，整洁明亮；</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11.在工作中如因上级检查工作、学生重大活动、紧急维修、新生入学、毕业生离校、调倒宿舍、维修装修施工等原因需要延长工作时间或在公休日、法定节假日加班加点工作的，中标供应商需组织人员落实到位，所产生的费用（加班费、通讯、交通、餐费）由中标供应商承担。办公耗材、卫生清洁工具、垃圾袋（桶）、保洁耗材、维修工具等由中标供应商自行解决。</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12.按照招标人的工作要求，在各类评比及检查中名列前茅，做到随时检查随时达标，做好学生公寓的安全稳定工作。</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13.中标单位所聘用的员工应身体健康、无违法违纪行为，无精神类疾病，符合招标方的疫情防控要求。</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14.中标供应商须承诺所提供的服务、人员、设备及耗材等均符合相关强制性规定。</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15.中标供应商须承诺一旦获得成交，根据《中华人民共和国劳动合同法》及其他法律法规的要求与服务人员签订劳动合同，按国家及天津市相关政策规定，支付工资、加班费和福利费、缴纳社会保险及住房公积金等。</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16.中标供应商须承诺相应专业人员须具备国家相关部门颁发的在有效期内的资质证书，项目实施过程中保证持证上岗。</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17. 当出现不可预知紧急情况时，例如（例如停水停电、防火防盗、极端天气、群体事件、自然灾害等），保证物业服务正常运转的措施，包括但不限于临时增配人员、临时调集设备、现有人员岗位职责临时增加、与相关政府部门协调配合等。</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 xml:space="preserve"> 18. 保证物业服务过程中有可能获取的保密信息不泄露的措施，包括但不限于制定保密制度、服务人员保密培训、重点岗位双人服务，遵守学校保密管理规定和工作要求，履行保密义务。</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19. 在整个服务期内，物业公司不得未经采购人同意随意将不同项目间人员进行调整，应保持物业服务人员队伍稳定，以确保服务质量，必须进行人员调整时，需提前向采购人报备，且应经采购人同意。员工离职做好新老交替过渡，并做好新员工的培训。在整个服务期内，人员更换率不得超过20%，更换人员不得低于采购需求，且应经采购人同意。</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20. 中标（成交）后，及时配齐所需人员、工具、设备等，在规定的时间内保证全体服务人员按时进场服务，如果为新任服务公司，则还需与前任公司进行交接，保留相关记录，做到服务平稳过渡，对采购人工作无不良影响。</w:t>
      </w:r>
    </w:p>
    <w:p>
      <w:pPr>
        <w:widowControl/>
        <w:ind w:firstLine="448" w:firstLineChars="200"/>
        <w:jc w:val="left"/>
        <w:rPr>
          <w:rFonts w:hint="eastAsia"/>
          <w:b w:val="0"/>
          <w:bCs/>
          <w:sz w:val="24"/>
          <w:szCs w:val="24"/>
          <w:lang w:val="en-US" w:eastAsia="zh-CN"/>
        </w:rPr>
      </w:pPr>
      <w:r>
        <w:rPr>
          <w:rFonts w:hint="eastAsia"/>
          <w:b w:val="0"/>
          <w:bCs/>
          <w:sz w:val="24"/>
          <w:szCs w:val="24"/>
          <w:lang w:val="en-US" w:eastAsia="zh-CN"/>
        </w:rPr>
        <w:t>21. 按照采购合同的约定和现行国家标准、行业标准或企业标准对每一服务环节、安全标准的履约情况进行考核与验收。必要时，采购人有权邀请参加本项目的其他中标供应商或者第三方机构参与验收。参与验收的中标供应商或者第三方机构的意见作为验收书的参考资料一并存档。验收结束后，应当出具验收书，列明各项服务的考核验收情况及项目总体评价，由验收双方共同签署。</w:t>
      </w:r>
    </w:p>
    <w:p>
      <w:pPr>
        <w:widowControl/>
        <w:ind w:firstLine="448" w:firstLineChars="200"/>
        <w:jc w:val="left"/>
        <w:rPr>
          <w:b w:val="0"/>
          <w:bCs/>
          <w:sz w:val="24"/>
        </w:rPr>
      </w:pPr>
      <w:r>
        <w:rPr>
          <w:rFonts w:hint="eastAsia"/>
          <w:b w:val="0"/>
          <w:bCs/>
          <w:sz w:val="24"/>
          <w:szCs w:val="24"/>
          <w:lang w:val="en-US" w:eastAsia="zh-CN"/>
        </w:rPr>
        <w:t>22.采购合同期内，物业公司应支持学院学生公寓文化建设，根据文化建设需要给予相应的活动资金支持。</w:t>
      </w:r>
    </w:p>
    <w:p>
      <w:pPr>
        <w:widowControl/>
        <w:jc w:val="left"/>
        <w:rPr>
          <w:sz w:val="24"/>
        </w:rPr>
      </w:pPr>
    </w:p>
    <w:p>
      <w:pPr>
        <w:widowControl/>
        <w:jc w:val="left"/>
        <w:rPr>
          <w:sz w:val="24"/>
        </w:rPr>
      </w:pPr>
      <w:r>
        <w:rPr>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PDF格式电子投标文件（以通过天津公共资源电子签章客户端正确读取签章信息为准），并于投标截止时间前上传至天津市政府采购中心招投标系统。</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4"/>
        <w:numPr>
          <w:ilvl w:val="0"/>
          <w:numId w:val="3"/>
        </w:numPr>
        <w:spacing w:line="480" w:lineRule="exact"/>
        <w:ind w:firstLineChars="0"/>
        <w:rPr>
          <w:sz w:val="24"/>
          <w:szCs w:val="24"/>
        </w:rPr>
      </w:pPr>
      <w:r>
        <w:rPr>
          <w:rFonts w:hint="eastAsia"/>
          <w:sz w:val="24"/>
          <w:szCs w:val="24"/>
        </w:rPr>
        <w:t>本合同为中小企业预留合同</w:t>
      </w:r>
    </w:p>
    <w:p>
      <w:pPr>
        <w:pStyle w:val="34"/>
        <w:numPr>
          <w:ilvl w:val="0"/>
          <w:numId w:val="3"/>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eastAsia="宋体"/>
                <w:szCs w:val="21"/>
                <w:lang w:eastAsia="zh-CN"/>
              </w:rPr>
            </w:pPr>
            <w:r>
              <w:rPr>
                <w:rFonts w:hint="eastAsia"/>
                <w:szCs w:val="21"/>
                <w:lang w:val="en-US" w:eastAsia="zh-CN"/>
              </w:rPr>
              <w:t>4</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eastAsia="宋体"/>
                <w:szCs w:val="21"/>
                <w:lang w:eastAsia="zh-CN"/>
              </w:rPr>
            </w:pPr>
            <w:r>
              <w:rPr>
                <w:rFonts w:hint="eastAsia"/>
                <w:szCs w:val="21"/>
                <w:lang w:val="en-US" w:eastAsia="zh-CN"/>
              </w:rPr>
              <w:t>5</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eastAsia="宋体"/>
                <w:szCs w:val="21"/>
                <w:lang w:eastAsia="zh-CN"/>
              </w:rPr>
            </w:pPr>
            <w:r>
              <w:rPr>
                <w:rFonts w:hint="eastAsia"/>
                <w:szCs w:val="21"/>
                <w:lang w:val="en-US" w:eastAsia="zh-CN"/>
              </w:rPr>
              <w:t>6</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rFonts w:hint="eastAsia" w:eastAsia="宋体"/>
                <w:szCs w:val="21"/>
                <w:lang w:eastAsia="zh-CN"/>
              </w:rPr>
            </w:pPr>
            <w:r>
              <w:rPr>
                <w:rFonts w:hint="eastAsia"/>
                <w:szCs w:val="21"/>
                <w:lang w:val="en-US" w:eastAsia="zh-CN"/>
              </w:rPr>
              <w:t>7</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659" w:type="pct"/>
            <w:vAlign w:val="center"/>
          </w:tcPr>
          <w:p>
            <w:pPr>
              <w:jc w:val="center"/>
              <w:rPr>
                <w:rFonts w:hint="default" w:eastAsia="宋体"/>
                <w:szCs w:val="21"/>
                <w:lang w:val="en-US" w:eastAsia="zh-CN"/>
              </w:rPr>
            </w:pPr>
            <w:r>
              <w:rPr>
                <w:rFonts w:hint="eastAsia"/>
                <w:szCs w:val="21"/>
                <w:lang w:val="en-US" w:eastAsia="zh-CN"/>
              </w:rPr>
              <w:t>9</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pacing w:line="360" w:lineRule="auto"/>
        <w:ind w:firstLine="448" w:firstLineChars="200"/>
        <w:rPr>
          <w:sz w:val="24"/>
          <w:szCs w:val="21"/>
        </w:rPr>
      </w:pPr>
      <w:r>
        <w:rPr>
          <w:sz w:val="24"/>
          <w:szCs w:val="21"/>
        </w:rPr>
        <w:t>本授权书至投标有效期结束前始终有效。</w:t>
      </w:r>
    </w:p>
    <w:p>
      <w:pPr>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4"/>
        <w:tabs>
          <w:tab w:val="left" w:pos="360"/>
        </w:tabs>
        <w:spacing w:line="360" w:lineRule="auto"/>
        <w:ind w:firstLine="0" w:firstLineChars="0"/>
        <w:rPr>
          <w:sz w:val="24"/>
          <w:u w:val="single"/>
        </w:rPr>
      </w:pPr>
      <w:r>
        <w:rPr>
          <w:rFonts w:hint="eastAsia"/>
          <w:sz w:val="24"/>
          <w:u w:val="single"/>
        </w:rPr>
        <w:t xml:space="preserve">                                                                     </w:t>
      </w:r>
    </w:p>
    <w:p>
      <w:pPr>
        <w:pStyle w:val="34"/>
        <w:tabs>
          <w:tab w:val="left" w:pos="360"/>
        </w:tabs>
        <w:spacing w:line="360" w:lineRule="auto"/>
        <w:ind w:firstLine="446"/>
        <w:rPr>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r>
        <w:rPr>
          <w:rFonts w:hint="eastAsia"/>
          <w:b/>
          <w:sz w:val="24"/>
        </w:rPr>
        <w:t>证明材料</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10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CD251"/>
    <w:multiLevelType w:val="singleLevel"/>
    <w:tmpl w:val="C6FCD251"/>
    <w:lvl w:ilvl="0" w:tentative="0">
      <w:start w:val="1"/>
      <w:numFmt w:val="decimal"/>
      <w:suff w:val="space"/>
      <w:lvlText w:val="%1."/>
      <w:lvlJc w:val="left"/>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232008E5"/>
    <w:rsid w:val="279328F4"/>
    <w:rsid w:val="4FC01BA9"/>
    <w:rsid w:val="51C32D2F"/>
    <w:rsid w:val="5AB86536"/>
    <w:rsid w:val="5BE6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autoRedefine/>
    <w:semiHidden/>
    <w:unhideWhenUsed/>
    <w:qFormat/>
    <w:uiPriority w:val="99"/>
    <w:pPr>
      <w:jc w:val="left"/>
    </w:pPr>
  </w:style>
  <w:style w:type="paragraph" w:styleId="6">
    <w:name w:val="Body Text"/>
    <w:basedOn w:val="1"/>
    <w:link w:val="53"/>
    <w:autoRedefine/>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autoRedefine/>
    <w:qFormat/>
    <w:uiPriority w:val="0"/>
    <w:rPr>
      <w:rFonts w:ascii="宋体" w:hAnsi="Courier New"/>
      <w:lang w:val="zh-CN" w:eastAsia="zh-CN"/>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autoRedefine/>
    <w:qFormat/>
    <w:uiPriority w:val="0"/>
    <w:pPr>
      <w:adjustRightInd w:val="0"/>
      <w:spacing w:line="360" w:lineRule="atLeast"/>
      <w:textAlignment w:val="baseline"/>
    </w:pPr>
    <w:rPr>
      <w:sz w:val="32"/>
    </w:rPr>
  </w:style>
  <w:style w:type="paragraph" w:styleId="12">
    <w:name w:val="Body Text Indent 2"/>
    <w:basedOn w:val="1"/>
    <w:link w:val="35"/>
    <w:autoRedefine/>
    <w:semiHidden/>
    <w:unhideWhenUsed/>
    <w:qFormat/>
    <w:uiPriority w:val="99"/>
    <w:pPr>
      <w:spacing w:after="120" w:line="480" w:lineRule="auto"/>
      <w:ind w:left="420" w:leftChars="200"/>
    </w:pPr>
  </w:style>
  <w:style w:type="paragraph" w:styleId="13">
    <w:name w:val="Balloon Text"/>
    <w:basedOn w:val="1"/>
    <w:link w:val="50"/>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autoRedefine/>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autoRedefine/>
    <w:semiHidden/>
    <w:unhideWhenUsed/>
    <w:qFormat/>
    <w:uiPriority w:val="99"/>
    <w:pPr>
      <w:spacing w:after="120"/>
      <w:ind w:left="420" w:leftChars="200"/>
    </w:pPr>
    <w:rPr>
      <w:sz w:val="16"/>
      <w:szCs w:val="16"/>
    </w:rPr>
  </w:style>
  <w:style w:type="paragraph" w:styleId="19">
    <w:name w:val="Body Text 2"/>
    <w:basedOn w:val="1"/>
    <w:link w:val="37"/>
    <w:autoRedefine/>
    <w:semiHidden/>
    <w:unhideWhenUsed/>
    <w:qFormat/>
    <w:uiPriority w:val="99"/>
    <w:pPr>
      <w:spacing w:after="120" w:line="480" w:lineRule="auto"/>
    </w:p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autoRedefine/>
    <w:semiHidden/>
    <w:unhideWhenUsed/>
    <w:qFormat/>
    <w:uiPriority w:val="99"/>
    <w:rPr>
      <w:b/>
      <w:bCs/>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22"/>
    <w:rPr>
      <w:b/>
      <w:bCs/>
    </w:rPr>
  </w:style>
  <w:style w:type="character" w:styleId="26">
    <w:name w:val="Hyperlink"/>
    <w:basedOn w:val="24"/>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4"/>
    <w:autoRedefine/>
    <w:semiHidden/>
    <w:unhideWhenUsed/>
    <w:qFormat/>
    <w:uiPriority w:val="99"/>
    <w:rPr>
      <w:sz w:val="21"/>
      <w:szCs w:val="21"/>
    </w:rPr>
  </w:style>
  <w:style w:type="character" w:customStyle="1" w:styleId="28">
    <w:name w:val="正文文本缩进 Char"/>
    <w:basedOn w:val="24"/>
    <w:link w:val="7"/>
    <w:autoRedefine/>
    <w:qFormat/>
    <w:uiPriority w:val="0"/>
    <w:rPr>
      <w:rFonts w:ascii="宋体" w:hAnsi="宋体" w:eastAsia="宋体" w:cs="Times New Roman"/>
      <w:sz w:val="24"/>
      <w:szCs w:val="20"/>
    </w:rPr>
  </w:style>
  <w:style w:type="paragraph" w:customStyle="1" w:styleId="29">
    <w:name w:val="Default"/>
    <w:link w:val="51"/>
    <w:autoRedefine/>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autoRedefine/>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autoRedefine/>
    <w:qFormat/>
    <w:uiPriority w:val="99"/>
    <w:rPr>
      <w:rFonts w:ascii="Times New Roman" w:hAnsi="Times New Roman" w:eastAsia="宋体" w:cs="Times New Roman"/>
      <w:sz w:val="18"/>
      <w:szCs w:val="18"/>
    </w:rPr>
  </w:style>
  <w:style w:type="character" w:customStyle="1" w:styleId="32">
    <w:name w:val="页脚 Char"/>
    <w:basedOn w:val="24"/>
    <w:link w:val="14"/>
    <w:autoRedefine/>
    <w:qFormat/>
    <w:uiPriority w:val="99"/>
    <w:rPr>
      <w:rFonts w:ascii="Times New Roman" w:hAnsi="Times New Roman" w:eastAsia="宋体" w:cs="Times New Roman"/>
      <w:sz w:val="18"/>
      <w:szCs w:val="18"/>
    </w:rPr>
  </w:style>
  <w:style w:type="character" w:customStyle="1" w:styleId="33">
    <w:name w:val="日期 Char"/>
    <w:basedOn w:val="24"/>
    <w:link w:val="11"/>
    <w:autoRedefine/>
    <w:qFormat/>
    <w:uiPriority w:val="0"/>
    <w:rPr>
      <w:rFonts w:ascii="Times New Roman" w:hAnsi="Times New Roman" w:eastAsia="宋体" w:cs="Times New Roman"/>
      <w:sz w:val="32"/>
      <w:szCs w:val="20"/>
    </w:rPr>
  </w:style>
  <w:style w:type="paragraph" w:styleId="34">
    <w:name w:val="List Paragraph"/>
    <w:basedOn w:val="1"/>
    <w:link w:val="52"/>
    <w:autoRedefine/>
    <w:qFormat/>
    <w:uiPriority w:val="34"/>
    <w:pPr>
      <w:ind w:firstLine="420" w:firstLineChars="200"/>
    </w:pPr>
  </w:style>
  <w:style w:type="character" w:customStyle="1" w:styleId="35">
    <w:name w:val="正文文本缩进 2 Char"/>
    <w:basedOn w:val="24"/>
    <w:link w:val="12"/>
    <w:autoRedefine/>
    <w:semiHidden/>
    <w:qFormat/>
    <w:uiPriority w:val="99"/>
    <w:rPr>
      <w:rFonts w:ascii="Times New Roman" w:hAnsi="Times New Roman" w:eastAsia="宋体" w:cs="Times New Roman"/>
      <w:szCs w:val="20"/>
    </w:rPr>
  </w:style>
  <w:style w:type="character" w:customStyle="1" w:styleId="36">
    <w:name w:val="标题 3 Char"/>
    <w:basedOn w:val="24"/>
    <w:link w:val="2"/>
    <w:autoRedefine/>
    <w:qFormat/>
    <w:uiPriority w:val="0"/>
    <w:rPr>
      <w:rFonts w:ascii="Times New Roman" w:hAnsi="Times New Roman" w:eastAsia="宋体" w:cs="Times New Roman"/>
      <w:b/>
      <w:bCs/>
      <w:sz w:val="32"/>
      <w:szCs w:val="32"/>
    </w:rPr>
  </w:style>
  <w:style w:type="character" w:customStyle="1" w:styleId="37">
    <w:name w:val="正文文本 2 Char"/>
    <w:basedOn w:val="24"/>
    <w:link w:val="19"/>
    <w:autoRedefine/>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autoRedefine/>
    <w:semiHidden/>
    <w:qFormat/>
    <w:uiPriority w:val="99"/>
    <w:rPr>
      <w:rFonts w:ascii="宋体" w:hAnsi="Courier New" w:eastAsia="宋体" w:cs="Courier New"/>
      <w:szCs w:val="21"/>
    </w:rPr>
  </w:style>
  <w:style w:type="character" w:customStyle="1" w:styleId="40">
    <w:name w:val="纯文本 Char1"/>
    <w:link w:val="9"/>
    <w:autoRedefine/>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autoRedefine/>
    <w:semiHidden/>
    <w:qFormat/>
    <w:uiPriority w:val="99"/>
    <w:rPr>
      <w:rFonts w:ascii="Times New Roman" w:hAnsi="Times New Roman" w:eastAsia="宋体" w:cs="Times New Roman"/>
      <w:sz w:val="16"/>
      <w:szCs w:val="16"/>
    </w:rPr>
  </w:style>
  <w:style w:type="paragraph" w:customStyle="1" w:styleId="42">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autoRedefine/>
    <w:semiHidden/>
    <w:qFormat/>
    <w:uiPriority w:val="99"/>
    <w:rPr>
      <w:rFonts w:ascii="Times New Roman" w:hAnsi="Times New Roman" w:eastAsia="宋体" w:cs="Times New Roman"/>
      <w:szCs w:val="20"/>
    </w:rPr>
  </w:style>
  <w:style w:type="character" w:customStyle="1" w:styleId="49">
    <w:name w:val="批注主题 Char"/>
    <w:basedOn w:val="48"/>
    <w:link w:val="21"/>
    <w:autoRedefine/>
    <w:semiHidden/>
    <w:qFormat/>
    <w:uiPriority w:val="99"/>
    <w:rPr>
      <w:rFonts w:ascii="Times New Roman" w:hAnsi="Times New Roman" w:eastAsia="宋体" w:cs="Times New Roman"/>
      <w:b/>
      <w:bCs/>
      <w:szCs w:val="20"/>
    </w:rPr>
  </w:style>
  <w:style w:type="character" w:customStyle="1" w:styleId="50">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51">
    <w:name w:val="Default Char"/>
    <w:link w:val="29"/>
    <w:autoRedefine/>
    <w:qFormat/>
    <w:locked/>
    <w:uiPriority w:val="0"/>
    <w:rPr>
      <w:rFonts w:ascii="......." w:hAnsi="Calibri" w:eastAsia="......." w:cs="......."/>
      <w:color w:val="000000"/>
      <w:kern w:val="0"/>
      <w:sz w:val="24"/>
      <w:szCs w:val="24"/>
    </w:rPr>
  </w:style>
  <w:style w:type="character" w:customStyle="1" w:styleId="52">
    <w:name w:val="列出段落 Char"/>
    <w:link w:val="34"/>
    <w:autoRedefine/>
    <w:qFormat/>
    <w:uiPriority w:val="34"/>
    <w:rPr>
      <w:rFonts w:ascii="Times New Roman" w:hAnsi="Times New Roman" w:eastAsia="宋体" w:cs="Times New Roman"/>
      <w:szCs w:val="20"/>
    </w:rPr>
  </w:style>
  <w:style w:type="character" w:customStyle="1" w:styleId="53">
    <w:name w:val="正文文本 Char"/>
    <w:basedOn w:val="24"/>
    <w:link w:val="6"/>
    <w:autoRedefine/>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9A243-40EA-4044-9166-635D3237DAB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90</Pages>
  <Words>4915</Words>
  <Characters>28019</Characters>
  <Lines>233</Lines>
  <Paragraphs>65</Paragraphs>
  <TotalTime>13</TotalTime>
  <ScaleCrop>false</ScaleCrop>
  <LinksUpToDate>false</LinksUpToDate>
  <CharactersWithSpaces>32869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2024-04-22T02:13:00Z</dcterms:created>
  <dc:creator>未定义</dc:creator>
  <cp:lastModifiedBy>尃翟</cp:lastModifiedBy>
  <dcterms:modified xsi:type="dcterms:W3CDTF">2024-05-14T08:04:40Z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9755E3615DEF4B4394BC448414237687_13</vt:lpwstr>
  </property>
</Properties>
</file>